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C190AD8" w14:textId="77777777" w:rsidTr="007B7453">
        <w:tc>
          <w:tcPr>
            <w:tcW w:w="509" w:type="dxa"/>
          </w:tcPr>
          <w:p w14:paraId="27E85D5F"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1852D098" w14:textId="77777777" w:rsidR="00672BFD" w:rsidRPr="00672BFD" w:rsidRDefault="00EE4FD7"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F7AB2">
              <w:rPr>
                <w:rFonts w:ascii="黑体" w:eastAsia="黑体" w:hAnsi="黑体" w:hint="eastAsia"/>
                <w:sz w:val="21"/>
                <w:szCs w:val="21"/>
              </w:rPr>
              <w:t>35 240</w:t>
            </w:r>
            <w:r>
              <w:rPr>
                <w:rFonts w:ascii="黑体" w:eastAsia="黑体" w:hAnsi="黑体"/>
                <w:sz w:val="21"/>
                <w:szCs w:val="21"/>
              </w:rPr>
              <w:fldChar w:fldCharType="end"/>
            </w:r>
            <w:bookmarkEnd w:id="0"/>
          </w:p>
        </w:tc>
      </w:tr>
      <w:tr w:rsidR="007B7453" w:rsidRPr="00672BFD" w14:paraId="4254217B" w14:textId="77777777" w:rsidTr="007B7453">
        <w:tc>
          <w:tcPr>
            <w:tcW w:w="509" w:type="dxa"/>
          </w:tcPr>
          <w:p w14:paraId="27C1E01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53BE3069" w14:textId="77777777" w:rsidR="00FB231D" w:rsidRPr="00672BFD" w:rsidRDefault="00EE4FD7"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F7AB2">
              <w:rPr>
                <w:rFonts w:ascii="黑体" w:eastAsia="黑体" w:hAnsi="黑体" w:hint="eastAsia"/>
                <w:sz w:val="21"/>
                <w:szCs w:val="21"/>
              </w:rPr>
              <w:t>C 07</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C2E199B" w14:textId="77777777" w:rsidTr="00DF5F11">
        <w:tc>
          <w:tcPr>
            <w:tcW w:w="6407" w:type="dxa"/>
          </w:tcPr>
          <w:p w14:paraId="309556C2" w14:textId="77777777"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2FDAC434" wp14:editId="76A5CFF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EE4FD7">
              <w:fldChar w:fldCharType="begin">
                <w:ffData>
                  <w:name w:val="c1"/>
                  <w:enabled/>
                  <w:calcOnExit w:val="0"/>
                  <w:textInput>
                    <w:maxLength w:val="8"/>
                  </w:textInput>
                </w:ffData>
              </w:fldChar>
            </w:r>
            <w:bookmarkStart w:id="3" w:name="c1"/>
            <w:r>
              <w:instrText xml:space="preserve"> FORMTEXT </w:instrText>
            </w:r>
            <w:r w:rsidR="00EE4FD7">
              <w:fldChar w:fldCharType="separate"/>
            </w:r>
            <w:r w:rsidR="003F15B0">
              <w:rPr>
                <w:rFonts w:hint="eastAsia"/>
              </w:rPr>
              <w:t>32</w:t>
            </w:r>
            <w:r w:rsidR="00EE4FD7">
              <w:fldChar w:fldCharType="end"/>
            </w:r>
            <w:bookmarkEnd w:id="3"/>
          </w:p>
        </w:tc>
      </w:tr>
    </w:tbl>
    <w:p w14:paraId="3F9933F0" w14:textId="77777777" w:rsidR="0000040A" w:rsidRPr="007B7453" w:rsidRDefault="00EE4FD7"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3250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736A55ED" w14:textId="77777777" w:rsidR="00AA456B" w:rsidRPr="005F4712" w:rsidRDefault="00634D9E" w:rsidP="00A952D7">
      <w:pPr>
        <w:pStyle w:val="afffffffffc"/>
        <w:framePr w:wrap="auto"/>
        <w:rPr>
          <w:lang w:val="fr-FR"/>
        </w:rPr>
      </w:pPr>
      <w:r w:rsidRPr="005F4712">
        <w:rPr>
          <w:lang w:val="fr-FR"/>
        </w:rPr>
        <w:t>DB</w:t>
      </w:r>
      <w:r w:rsidR="00EE4FD7">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EE4FD7">
        <w:fldChar w:fldCharType="separate"/>
      </w:r>
      <w:r w:rsidR="003F15B0">
        <w:rPr>
          <w:rFonts w:hint="eastAsia"/>
        </w:rPr>
        <w:t>32</w:t>
      </w:r>
      <w:r w:rsidR="005F4712" w:rsidRPr="005F4712">
        <w:rPr>
          <w:lang w:val="fr-FR"/>
        </w:rPr>
        <w:t>/T</w:t>
      </w:r>
      <w:r w:rsidR="00EE4FD7">
        <w:fldChar w:fldCharType="end"/>
      </w:r>
      <w:bookmarkEnd w:id="5"/>
      <w:r w:rsidR="00EE4FD7">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EE4FD7">
        <w:fldChar w:fldCharType="separate"/>
      </w:r>
      <w:r w:rsidR="006E23EA" w:rsidRPr="0012059C">
        <w:rPr>
          <w:lang w:val="fr-FR"/>
        </w:rPr>
        <w:t>XXXX</w:t>
      </w:r>
      <w:r w:rsidR="00EE4FD7">
        <w:fldChar w:fldCharType="end"/>
      </w:r>
      <w:bookmarkEnd w:id="6"/>
      <w:r w:rsidR="004644A6" w:rsidRPr="005F4712">
        <w:rPr>
          <w:rFonts w:hAnsi="黑体"/>
          <w:lang w:val="fr-FR"/>
        </w:rPr>
        <w:t>—</w:t>
      </w:r>
      <w:r w:rsidR="00EE4FD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EE4FD7">
        <w:fldChar w:fldCharType="separate"/>
      </w:r>
      <w:r w:rsidR="00087A77" w:rsidRPr="005F4712">
        <w:rPr>
          <w:lang w:val="fr-FR"/>
        </w:rPr>
        <w:t>XXXX</w:t>
      </w:r>
      <w:r w:rsidR="00EE4FD7">
        <w:fldChar w:fldCharType="end"/>
      </w:r>
      <w:bookmarkEnd w:id="7"/>
    </w:p>
    <w:p w14:paraId="516F59D6" w14:textId="77777777" w:rsidR="00E846C8" w:rsidRPr="001E4882" w:rsidRDefault="00EE4FD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7D64095" w14:textId="7AD22F5C" w:rsidR="008F70BD" w:rsidRPr="007B7453" w:rsidRDefault="00253327"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60288" behindDoc="0" locked="0" layoutInCell="1" allowOverlap="0" wp14:anchorId="5227FEBC" wp14:editId="07AFB57D">
                <wp:simplePos x="0" y="0"/>
                <wp:positionH relativeFrom="page">
                  <wp:posOffset>900430</wp:posOffset>
                </wp:positionH>
                <wp:positionV relativeFrom="page">
                  <wp:posOffset>2700654</wp:posOffset>
                </wp:positionV>
                <wp:extent cx="6120130" cy="0"/>
                <wp:effectExtent l="0" t="0" r="0" b="0"/>
                <wp:wrapNone/>
                <wp:docPr id="416518976"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01D6648" id="直接连接符 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317865CD"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72E642DC" w14:textId="0ACEC842" w:rsidR="006816A4" w:rsidRDefault="00EE4FD7"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613ABC">
        <w:t>健康医疗数据安全管理规范</w:t>
      </w:r>
      <w:r>
        <w:fldChar w:fldCharType="end"/>
      </w:r>
      <w:bookmarkEnd w:id="9"/>
    </w:p>
    <w:p w14:paraId="069FE684" w14:textId="77777777" w:rsidR="00815419" w:rsidRPr="00815419" w:rsidRDefault="00815419" w:rsidP="00324EDD">
      <w:pPr>
        <w:framePr w:w="9639" w:h="6974" w:hRule="exact" w:wrap="around" w:vAnchor="page" w:hAnchor="page" w:x="1419" w:y="6408" w:anchorLock="1"/>
        <w:ind w:left="-1418"/>
      </w:pPr>
    </w:p>
    <w:p w14:paraId="3F5AFB58" w14:textId="309B21A3" w:rsidR="00755402" w:rsidRPr="00D3660F" w:rsidRDefault="00EE4FD7"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1202D7" w:rsidRPr="001202D7">
        <w:rPr>
          <w:rFonts w:ascii="黑体" w:eastAsia="黑体" w:hAnsi="黑体"/>
          <w:noProof/>
          <w:szCs w:val="28"/>
        </w:rPr>
        <w:t>Regulations</w:t>
      </w:r>
      <w:r w:rsidR="001202D7">
        <w:rPr>
          <w:rFonts w:ascii="黑体" w:eastAsia="黑体" w:hAnsi="黑体" w:hint="eastAsia"/>
          <w:noProof/>
          <w:szCs w:val="28"/>
        </w:rPr>
        <w:t xml:space="preserve"> for </w:t>
      </w:r>
      <w:r w:rsidR="001202D7" w:rsidRPr="001202D7">
        <w:rPr>
          <w:rFonts w:ascii="黑体" w:eastAsia="黑体" w:hAnsi="黑体"/>
          <w:noProof/>
          <w:szCs w:val="28"/>
        </w:rPr>
        <w:t>security management</w:t>
      </w:r>
      <w:r w:rsidR="001202D7">
        <w:rPr>
          <w:rFonts w:ascii="黑体" w:eastAsia="黑体" w:hAnsi="黑体" w:hint="eastAsia"/>
          <w:noProof/>
          <w:szCs w:val="28"/>
        </w:rPr>
        <w:t xml:space="preserve"> of health data </w:t>
      </w:r>
      <w:r w:rsidRPr="00D3660F">
        <w:rPr>
          <w:rFonts w:ascii="黑体" w:eastAsia="黑体" w:hAnsi="黑体"/>
          <w:noProof/>
          <w:szCs w:val="28"/>
        </w:rPr>
        <w:fldChar w:fldCharType="end"/>
      </w:r>
      <w:bookmarkEnd w:id="10"/>
    </w:p>
    <w:p w14:paraId="20692AF3" w14:textId="77777777" w:rsidR="00815419" w:rsidRPr="00324EDD" w:rsidRDefault="00815419" w:rsidP="00324EDD">
      <w:pPr>
        <w:framePr w:w="9639" w:h="6974" w:hRule="exact" w:wrap="around" w:vAnchor="page" w:hAnchor="page" w:x="1419" w:y="6408" w:anchorLock="1"/>
        <w:spacing w:line="760" w:lineRule="exact"/>
        <w:ind w:left="-1418"/>
      </w:pPr>
    </w:p>
    <w:p w14:paraId="7DA166CB"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33F174A1" w14:textId="77777777" w:rsidR="00CA7AFD" w:rsidRPr="00AC4D95" w:rsidRDefault="00EE4FD7"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E020BE">
        <w:rPr>
          <w:noProof/>
          <w:sz w:val="24"/>
          <w:szCs w:val="28"/>
        </w:rPr>
      </w:r>
      <w:r w:rsidR="00E020BE">
        <w:rPr>
          <w:noProof/>
          <w:sz w:val="24"/>
          <w:szCs w:val="28"/>
        </w:rPr>
        <w:fldChar w:fldCharType="separate"/>
      </w:r>
      <w:r>
        <w:rPr>
          <w:noProof/>
          <w:sz w:val="24"/>
          <w:szCs w:val="28"/>
        </w:rPr>
        <w:fldChar w:fldCharType="end"/>
      </w:r>
      <w:bookmarkEnd w:id="11"/>
    </w:p>
    <w:p w14:paraId="51141A21" w14:textId="77777777" w:rsidR="0036429C" w:rsidRDefault="00EE4FD7"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7729F9">
        <w:rPr>
          <w:noProof/>
          <w:sz w:val="21"/>
          <w:szCs w:val="28"/>
        </w:rPr>
        <w:t> </w:t>
      </w:r>
      <w:r w:rsidR="007729F9">
        <w:rPr>
          <w:noProof/>
          <w:sz w:val="21"/>
          <w:szCs w:val="28"/>
        </w:rPr>
        <w:t> </w:t>
      </w:r>
      <w:r w:rsidR="007729F9">
        <w:rPr>
          <w:noProof/>
          <w:sz w:val="21"/>
          <w:szCs w:val="28"/>
        </w:rPr>
        <w:t> </w:t>
      </w:r>
      <w:r w:rsidR="007729F9">
        <w:rPr>
          <w:noProof/>
          <w:sz w:val="21"/>
          <w:szCs w:val="28"/>
        </w:rPr>
        <w:t> </w:t>
      </w:r>
      <w:r w:rsidR="007729F9">
        <w:rPr>
          <w:noProof/>
          <w:sz w:val="21"/>
          <w:szCs w:val="28"/>
        </w:rPr>
        <w:t> </w:t>
      </w:r>
      <w:r>
        <w:rPr>
          <w:noProof/>
          <w:sz w:val="21"/>
          <w:szCs w:val="28"/>
        </w:rPr>
        <w:fldChar w:fldCharType="end"/>
      </w:r>
      <w:bookmarkEnd w:id="12"/>
    </w:p>
    <w:p w14:paraId="0B3B556F" w14:textId="77777777" w:rsidR="00DE703F" w:rsidRPr="00A6537A" w:rsidRDefault="00EE4FD7" w:rsidP="005642CD">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E020BE">
        <w:rPr>
          <w:b/>
          <w:noProof/>
          <w:sz w:val="21"/>
          <w:szCs w:val="28"/>
        </w:rPr>
      </w:r>
      <w:r w:rsidR="00E020BE">
        <w:rPr>
          <w:b/>
          <w:noProof/>
          <w:sz w:val="21"/>
          <w:szCs w:val="28"/>
        </w:rPr>
        <w:fldChar w:fldCharType="separate"/>
      </w:r>
      <w:r w:rsidRPr="00A6537A">
        <w:rPr>
          <w:b/>
          <w:noProof/>
          <w:sz w:val="21"/>
          <w:szCs w:val="28"/>
        </w:rPr>
        <w:fldChar w:fldCharType="end"/>
      </w:r>
      <w:bookmarkEnd w:id="13"/>
    </w:p>
    <w:p w14:paraId="7E4936F2" w14:textId="77777777" w:rsidR="00CD50A1" w:rsidRDefault="00EE4FD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494AA6">
        <w:rPr>
          <w:rFonts w:ascii="黑体"/>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14:paraId="59CDE7E2" w14:textId="77777777" w:rsidR="00CD50A1" w:rsidRDefault="00EE4FD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14:paraId="4B45C09D" w14:textId="77777777" w:rsidR="007B7453" w:rsidRPr="004C7E8B" w:rsidRDefault="00EE4FD7"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32506">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4DFB1602" w14:textId="4FE9270C" w:rsidR="00A02BAE" w:rsidRPr="00CD50A1" w:rsidRDefault="00253327" w:rsidP="00A02BAE">
      <w:pPr>
        <w:rPr>
          <w:rFonts w:ascii="宋体" w:hAnsi="宋体"/>
          <w:sz w:val="28"/>
          <w:szCs w:val="28"/>
        </w:rPr>
        <w:sectPr w:rsidR="00A02BAE" w:rsidRPr="00CD50A1" w:rsidSect="000772E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63646190" wp14:editId="057E0DEE">
                <wp:simplePos x="0" y="0"/>
                <wp:positionH relativeFrom="page">
                  <wp:posOffset>899795</wp:posOffset>
                </wp:positionH>
                <wp:positionV relativeFrom="page">
                  <wp:posOffset>9253219</wp:posOffset>
                </wp:positionV>
                <wp:extent cx="6120130" cy="0"/>
                <wp:effectExtent l="0" t="0" r="0" b="0"/>
                <wp:wrapNone/>
                <wp:docPr id="60121236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7DF6244" id="直接连接符 2"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348835CD" w14:textId="77777777" w:rsidR="00E21408" w:rsidRDefault="00E21408" w:rsidP="00E21408">
      <w:pPr>
        <w:pStyle w:val="afffffc"/>
        <w:spacing w:after="468"/>
      </w:pPr>
      <w:bookmarkStart w:id="21" w:name="BookMark1"/>
      <w:r w:rsidRPr="00E21408">
        <w:rPr>
          <w:rFonts w:hint="eastAsia"/>
          <w:spacing w:val="320"/>
        </w:rPr>
        <w:lastRenderedPageBreak/>
        <w:t>目</w:t>
      </w:r>
      <w:r>
        <w:rPr>
          <w:rFonts w:hint="eastAsia"/>
        </w:rPr>
        <w:t>次</w:t>
      </w:r>
    </w:p>
    <w:p w14:paraId="6C48E502" w14:textId="17AE645D" w:rsidR="00663C16" w:rsidRDefault="00EE4FD7">
      <w:pPr>
        <w:pStyle w:val="10"/>
        <w:tabs>
          <w:tab w:val="right" w:leader="dot" w:pos="9344"/>
        </w:tabs>
        <w:rPr>
          <w:rFonts w:asciiTheme="minorHAnsi" w:eastAsiaTheme="minorEastAsia" w:hAnsiTheme="minorHAnsi" w:cstheme="minorBidi"/>
          <w:noProof/>
          <w:szCs w:val="22"/>
          <w14:ligatures w14:val="standardContextual"/>
        </w:rPr>
      </w:pPr>
      <w:r w:rsidRPr="00E21408">
        <w:fldChar w:fldCharType="begin"/>
      </w:r>
      <w:r w:rsidR="00E21408" w:rsidRPr="00E21408">
        <w:instrText xml:space="preserve"> TOC \o "1-1" \h \t "标准文件_一级条标题,2,标准文件_附录一级条标题,2," </w:instrText>
      </w:r>
      <w:r w:rsidRPr="00E21408">
        <w:fldChar w:fldCharType="separate"/>
      </w:r>
      <w:hyperlink w:anchor="_Toc174024131" w:history="1">
        <w:r w:rsidR="00663C16" w:rsidRPr="00B8606E">
          <w:rPr>
            <w:rStyle w:val="affffff7"/>
            <w:noProof/>
            <w:spacing w:val="320"/>
          </w:rPr>
          <w:t>前</w:t>
        </w:r>
        <w:r w:rsidR="00663C16" w:rsidRPr="00B8606E">
          <w:rPr>
            <w:rStyle w:val="affffff7"/>
            <w:noProof/>
          </w:rPr>
          <w:t>言</w:t>
        </w:r>
        <w:r w:rsidR="00663C16">
          <w:rPr>
            <w:noProof/>
          </w:rPr>
          <w:tab/>
        </w:r>
        <w:r w:rsidR="00663C16">
          <w:rPr>
            <w:noProof/>
          </w:rPr>
          <w:fldChar w:fldCharType="begin"/>
        </w:r>
        <w:r w:rsidR="00663C16">
          <w:rPr>
            <w:noProof/>
          </w:rPr>
          <w:instrText xml:space="preserve"> PAGEREF _Toc174024131 \h </w:instrText>
        </w:r>
        <w:r w:rsidR="00663C16">
          <w:rPr>
            <w:noProof/>
          </w:rPr>
        </w:r>
        <w:r w:rsidR="00663C16">
          <w:rPr>
            <w:noProof/>
          </w:rPr>
          <w:fldChar w:fldCharType="separate"/>
        </w:r>
        <w:r w:rsidR="00663C16">
          <w:rPr>
            <w:noProof/>
          </w:rPr>
          <w:t>III</w:t>
        </w:r>
        <w:r w:rsidR="00663C16">
          <w:rPr>
            <w:noProof/>
          </w:rPr>
          <w:fldChar w:fldCharType="end"/>
        </w:r>
      </w:hyperlink>
    </w:p>
    <w:p w14:paraId="43867F94" w14:textId="0A5BB566"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32" w:history="1">
        <w:r w:rsidR="00663C16" w:rsidRPr="00B8606E">
          <w:rPr>
            <w:rStyle w:val="affffff7"/>
            <w:noProof/>
            <w:spacing w:val="320"/>
          </w:rPr>
          <w:t>引</w:t>
        </w:r>
        <w:r w:rsidR="00663C16" w:rsidRPr="00B8606E">
          <w:rPr>
            <w:rStyle w:val="affffff7"/>
            <w:noProof/>
          </w:rPr>
          <w:t>言</w:t>
        </w:r>
        <w:r w:rsidR="00663C16">
          <w:rPr>
            <w:noProof/>
          </w:rPr>
          <w:tab/>
        </w:r>
        <w:r w:rsidR="00663C16">
          <w:rPr>
            <w:noProof/>
          </w:rPr>
          <w:fldChar w:fldCharType="begin"/>
        </w:r>
        <w:r w:rsidR="00663C16">
          <w:rPr>
            <w:noProof/>
          </w:rPr>
          <w:instrText xml:space="preserve"> PAGEREF _Toc174024132 \h </w:instrText>
        </w:r>
        <w:r w:rsidR="00663C16">
          <w:rPr>
            <w:noProof/>
          </w:rPr>
        </w:r>
        <w:r w:rsidR="00663C16">
          <w:rPr>
            <w:noProof/>
          </w:rPr>
          <w:fldChar w:fldCharType="separate"/>
        </w:r>
        <w:r w:rsidR="00663C16">
          <w:rPr>
            <w:noProof/>
          </w:rPr>
          <w:t>IV</w:t>
        </w:r>
        <w:r w:rsidR="00663C16">
          <w:rPr>
            <w:noProof/>
          </w:rPr>
          <w:fldChar w:fldCharType="end"/>
        </w:r>
      </w:hyperlink>
    </w:p>
    <w:p w14:paraId="19D9225D" w14:textId="156CDD36"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33" w:history="1">
        <w:r w:rsidR="00663C16" w:rsidRPr="00B8606E">
          <w:rPr>
            <w:rStyle w:val="affffff7"/>
            <w:noProof/>
          </w:rPr>
          <w:t>1 范围</w:t>
        </w:r>
        <w:r w:rsidR="00663C16">
          <w:rPr>
            <w:noProof/>
          </w:rPr>
          <w:tab/>
        </w:r>
        <w:r w:rsidR="00663C16">
          <w:rPr>
            <w:noProof/>
          </w:rPr>
          <w:fldChar w:fldCharType="begin"/>
        </w:r>
        <w:r w:rsidR="00663C16">
          <w:rPr>
            <w:noProof/>
          </w:rPr>
          <w:instrText xml:space="preserve"> PAGEREF _Toc174024133 \h </w:instrText>
        </w:r>
        <w:r w:rsidR="00663C16">
          <w:rPr>
            <w:noProof/>
          </w:rPr>
        </w:r>
        <w:r w:rsidR="00663C16">
          <w:rPr>
            <w:noProof/>
          </w:rPr>
          <w:fldChar w:fldCharType="separate"/>
        </w:r>
        <w:r w:rsidR="00663C16">
          <w:rPr>
            <w:noProof/>
          </w:rPr>
          <w:t>1</w:t>
        </w:r>
        <w:r w:rsidR="00663C16">
          <w:rPr>
            <w:noProof/>
          </w:rPr>
          <w:fldChar w:fldCharType="end"/>
        </w:r>
      </w:hyperlink>
    </w:p>
    <w:p w14:paraId="3A081C35" w14:textId="653DDAD0"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34" w:history="1">
        <w:r w:rsidR="00663C16" w:rsidRPr="00B8606E">
          <w:rPr>
            <w:rStyle w:val="affffff7"/>
            <w:noProof/>
          </w:rPr>
          <w:t>2 规范性引用文件</w:t>
        </w:r>
        <w:r w:rsidR="00663C16">
          <w:rPr>
            <w:noProof/>
          </w:rPr>
          <w:tab/>
        </w:r>
        <w:r w:rsidR="00663C16">
          <w:rPr>
            <w:noProof/>
          </w:rPr>
          <w:fldChar w:fldCharType="begin"/>
        </w:r>
        <w:r w:rsidR="00663C16">
          <w:rPr>
            <w:noProof/>
          </w:rPr>
          <w:instrText xml:space="preserve"> PAGEREF _Toc174024134 \h </w:instrText>
        </w:r>
        <w:r w:rsidR="00663C16">
          <w:rPr>
            <w:noProof/>
          </w:rPr>
        </w:r>
        <w:r w:rsidR="00663C16">
          <w:rPr>
            <w:noProof/>
          </w:rPr>
          <w:fldChar w:fldCharType="separate"/>
        </w:r>
        <w:r w:rsidR="00663C16">
          <w:rPr>
            <w:noProof/>
          </w:rPr>
          <w:t>1</w:t>
        </w:r>
        <w:r w:rsidR="00663C16">
          <w:rPr>
            <w:noProof/>
          </w:rPr>
          <w:fldChar w:fldCharType="end"/>
        </w:r>
      </w:hyperlink>
    </w:p>
    <w:p w14:paraId="642EEF99" w14:textId="12660630"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35" w:history="1">
        <w:r w:rsidR="00663C16" w:rsidRPr="00B8606E">
          <w:rPr>
            <w:rStyle w:val="affffff7"/>
            <w:noProof/>
          </w:rPr>
          <w:t>3 术语和定义</w:t>
        </w:r>
        <w:r w:rsidR="00663C16">
          <w:rPr>
            <w:noProof/>
          </w:rPr>
          <w:tab/>
        </w:r>
        <w:r w:rsidR="00663C16">
          <w:rPr>
            <w:noProof/>
          </w:rPr>
          <w:fldChar w:fldCharType="begin"/>
        </w:r>
        <w:r w:rsidR="00663C16">
          <w:rPr>
            <w:noProof/>
          </w:rPr>
          <w:instrText xml:space="preserve"> PAGEREF _Toc174024135 \h </w:instrText>
        </w:r>
        <w:r w:rsidR="00663C16">
          <w:rPr>
            <w:noProof/>
          </w:rPr>
        </w:r>
        <w:r w:rsidR="00663C16">
          <w:rPr>
            <w:noProof/>
          </w:rPr>
          <w:fldChar w:fldCharType="separate"/>
        </w:r>
        <w:r w:rsidR="00663C16">
          <w:rPr>
            <w:noProof/>
          </w:rPr>
          <w:t>1</w:t>
        </w:r>
        <w:r w:rsidR="00663C16">
          <w:rPr>
            <w:noProof/>
          </w:rPr>
          <w:fldChar w:fldCharType="end"/>
        </w:r>
      </w:hyperlink>
    </w:p>
    <w:p w14:paraId="77AAB252" w14:textId="180493D0"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36" w:history="1">
        <w:r w:rsidR="00663C16" w:rsidRPr="00B8606E">
          <w:rPr>
            <w:rStyle w:val="affffff7"/>
            <w:noProof/>
          </w:rPr>
          <w:t>4 安全目标</w:t>
        </w:r>
        <w:r w:rsidR="00663C16">
          <w:rPr>
            <w:noProof/>
          </w:rPr>
          <w:tab/>
        </w:r>
        <w:r w:rsidR="00663C16">
          <w:rPr>
            <w:noProof/>
          </w:rPr>
          <w:fldChar w:fldCharType="begin"/>
        </w:r>
        <w:r w:rsidR="00663C16">
          <w:rPr>
            <w:noProof/>
          </w:rPr>
          <w:instrText xml:space="preserve"> PAGEREF _Toc174024136 \h </w:instrText>
        </w:r>
        <w:r w:rsidR="00663C16">
          <w:rPr>
            <w:noProof/>
          </w:rPr>
        </w:r>
        <w:r w:rsidR="00663C16">
          <w:rPr>
            <w:noProof/>
          </w:rPr>
          <w:fldChar w:fldCharType="separate"/>
        </w:r>
        <w:r w:rsidR="00663C16">
          <w:rPr>
            <w:noProof/>
          </w:rPr>
          <w:t>2</w:t>
        </w:r>
        <w:r w:rsidR="00663C16">
          <w:rPr>
            <w:noProof/>
          </w:rPr>
          <w:fldChar w:fldCharType="end"/>
        </w:r>
      </w:hyperlink>
    </w:p>
    <w:p w14:paraId="6A87E9A6" w14:textId="762E9EA9"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37" w:history="1">
        <w:r w:rsidR="00663C16" w:rsidRPr="00B8606E">
          <w:rPr>
            <w:rStyle w:val="affffff7"/>
            <w:noProof/>
          </w:rPr>
          <w:t>5 数据安全基础工作</w:t>
        </w:r>
        <w:r w:rsidR="00663C16">
          <w:rPr>
            <w:noProof/>
          </w:rPr>
          <w:tab/>
        </w:r>
        <w:r w:rsidR="00663C16">
          <w:rPr>
            <w:noProof/>
          </w:rPr>
          <w:fldChar w:fldCharType="begin"/>
        </w:r>
        <w:r w:rsidR="00663C16">
          <w:rPr>
            <w:noProof/>
          </w:rPr>
          <w:instrText xml:space="preserve"> PAGEREF _Toc174024137 \h </w:instrText>
        </w:r>
        <w:r w:rsidR="00663C16">
          <w:rPr>
            <w:noProof/>
          </w:rPr>
        </w:r>
        <w:r w:rsidR="00663C16">
          <w:rPr>
            <w:noProof/>
          </w:rPr>
          <w:fldChar w:fldCharType="separate"/>
        </w:r>
        <w:r w:rsidR="00663C16">
          <w:rPr>
            <w:noProof/>
          </w:rPr>
          <w:t>3</w:t>
        </w:r>
        <w:r w:rsidR="00663C16">
          <w:rPr>
            <w:noProof/>
          </w:rPr>
          <w:fldChar w:fldCharType="end"/>
        </w:r>
      </w:hyperlink>
    </w:p>
    <w:p w14:paraId="7B1B7ADD" w14:textId="05E533D0" w:rsidR="00663C16" w:rsidRDefault="00E020BE">
      <w:pPr>
        <w:pStyle w:val="23"/>
        <w:rPr>
          <w:rFonts w:asciiTheme="minorHAnsi" w:eastAsiaTheme="minorEastAsia" w:hAnsiTheme="minorHAnsi" w:cstheme="minorBidi"/>
          <w:noProof/>
          <w:szCs w:val="22"/>
          <w14:ligatures w14:val="standardContextual"/>
        </w:rPr>
      </w:pPr>
      <w:hyperlink w:anchor="_Toc174024138" w:history="1">
        <w:r w:rsidR="00663C16" w:rsidRPr="00B8606E">
          <w:rPr>
            <w:rStyle w:val="affffff7"/>
            <w:noProof/>
          </w:rPr>
          <w:t>5.1 组织架构</w:t>
        </w:r>
        <w:r w:rsidR="00663C16">
          <w:rPr>
            <w:noProof/>
          </w:rPr>
          <w:tab/>
        </w:r>
        <w:r w:rsidR="00663C16">
          <w:rPr>
            <w:noProof/>
          </w:rPr>
          <w:fldChar w:fldCharType="begin"/>
        </w:r>
        <w:r w:rsidR="00663C16">
          <w:rPr>
            <w:noProof/>
          </w:rPr>
          <w:instrText xml:space="preserve"> PAGEREF _Toc174024138 \h </w:instrText>
        </w:r>
        <w:r w:rsidR="00663C16">
          <w:rPr>
            <w:noProof/>
          </w:rPr>
        </w:r>
        <w:r w:rsidR="00663C16">
          <w:rPr>
            <w:noProof/>
          </w:rPr>
          <w:fldChar w:fldCharType="separate"/>
        </w:r>
        <w:r w:rsidR="00663C16">
          <w:rPr>
            <w:noProof/>
          </w:rPr>
          <w:t>3</w:t>
        </w:r>
        <w:r w:rsidR="00663C16">
          <w:rPr>
            <w:noProof/>
          </w:rPr>
          <w:fldChar w:fldCharType="end"/>
        </w:r>
      </w:hyperlink>
    </w:p>
    <w:p w14:paraId="68457043" w14:textId="093E3C76" w:rsidR="00663C16" w:rsidRDefault="00E020BE">
      <w:pPr>
        <w:pStyle w:val="23"/>
        <w:rPr>
          <w:rFonts w:asciiTheme="minorHAnsi" w:eastAsiaTheme="minorEastAsia" w:hAnsiTheme="minorHAnsi" w:cstheme="minorBidi"/>
          <w:noProof/>
          <w:szCs w:val="22"/>
          <w14:ligatures w14:val="standardContextual"/>
        </w:rPr>
      </w:pPr>
      <w:hyperlink w:anchor="_Toc174024139" w:history="1">
        <w:r w:rsidR="00663C16" w:rsidRPr="00B8606E">
          <w:rPr>
            <w:rStyle w:val="affffff7"/>
            <w:noProof/>
          </w:rPr>
          <w:t>5.2 制度建设</w:t>
        </w:r>
        <w:r w:rsidR="00663C16">
          <w:rPr>
            <w:noProof/>
          </w:rPr>
          <w:tab/>
        </w:r>
        <w:r w:rsidR="00663C16">
          <w:rPr>
            <w:noProof/>
          </w:rPr>
          <w:fldChar w:fldCharType="begin"/>
        </w:r>
        <w:r w:rsidR="00663C16">
          <w:rPr>
            <w:noProof/>
          </w:rPr>
          <w:instrText xml:space="preserve"> PAGEREF _Toc174024139 \h </w:instrText>
        </w:r>
        <w:r w:rsidR="00663C16">
          <w:rPr>
            <w:noProof/>
          </w:rPr>
        </w:r>
        <w:r w:rsidR="00663C16">
          <w:rPr>
            <w:noProof/>
          </w:rPr>
          <w:fldChar w:fldCharType="separate"/>
        </w:r>
        <w:r w:rsidR="00663C16">
          <w:rPr>
            <w:noProof/>
          </w:rPr>
          <w:t>3</w:t>
        </w:r>
        <w:r w:rsidR="00663C16">
          <w:rPr>
            <w:noProof/>
          </w:rPr>
          <w:fldChar w:fldCharType="end"/>
        </w:r>
      </w:hyperlink>
    </w:p>
    <w:p w14:paraId="4AF09D78" w14:textId="7FD58196" w:rsidR="00663C16" w:rsidRDefault="00E020BE">
      <w:pPr>
        <w:pStyle w:val="23"/>
        <w:rPr>
          <w:rFonts w:asciiTheme="minorHAnsi" w:eastAsiaTheme="minorEastAsia" w:hAnsiTheme="minorHAnsi" w:cstheme="minorBidi"/>
          <w:noProof/>
          <w:szCs w:val="22"/>
          <w14:ligatures w14:val="standardContextual"/>
        </w:rPr>
      </w:pPr>
      <w:hyperlink w:anchor="_Toc174024140" w:history="1">
        <w:r w:rsidR="00663C16" w:rsidRPr="00B8606E">
          <w:rPr>
            <w:rStyle w:val="affffff7"/>
            <w:noProof/>
          </w:rPr>
          <w:t>5.3 人员管理</w:t>
        </w:r>
        <w:r w:rsidR="00663C16">
          <w:rPr>
            <w:noProof/>
          </w:rPr>
          <w:tab/>
        </w:r>
        <w:r w:rsidR="00663C16">
          <w:rPr>
            <w:noProof/>
          </w:rPr>
          <w:fldChar w:fldCharType="begin"/>
        </w:r>
        <w:r w:rsidR="00663C16">
          <w:rPr>
            <w:noProof/>
          </w:rPr>
          <w:instrText xml:space="preserve"> PAGEREF _Toc174024140 \h </w:instrText>
        </w:r>
        <w:r w:rsidR="00663C16">
          <w:rPr>
            <w:noProof/>
          </w:rPr>
        </w:r>
        <w:r w:rsidR="00663C16">
          <w:rPr>
            <w:noProof/>
          </w:rPr>
          <w:fldChar w:fldCharType="separate"/>
        </w:r>
        <w:r w:rsidR="00663C16">
          <w:rPr>
            <w:noProof/>
          </w:rPr>
          <w:t>3</w:t>
        </w:r>
        <w:r w:rsidR="00663C16">
          <w:rPr>
            <w:noProof/>
          </w:rPr>
          <w:fldChar w:fldCharType="end"/>
        </w:r>
      </w:hyperlink>
    </w:p>
    <w:p w14:paraId="0BD5EA5A" w14:textId="277BC678" w:rsidR="00663C16" w:rsidRDefault="00E020BE">
      <w:pPr>
        <w:pStyle w:val="23"/>
        <w:rPr>
          <w:rFonts w:asciiTheme="minorHAnsi" w:eastAsiaTheme="minorEastAsia" w:hAnsiTheme="minorHAnsi" w:cstheme="minorBidi"/>
          <w:noProof/>
          <w:szCs w:val="22"/>
          <w14:ligatures w14:val="standardContextual"/>
        </w:rPr>
      </w:pPr>
      <w:hyperlink w:anchor="_Toc174024141" w:history="1">
        <w:r w:rsidR="00663C16" w:rsidRPr="00B8606E">
          <w:rPr>
            <w:rStyle w:val="affffff7"/>
            <w:noProof/>
          </w:rPr>
          <w:t>5.4 资产管理</w:t>
        </w:r>
        <w:r w:rsidR="00663C16">
          <w:rPr>
            <w:noProof/>
          </w:rPr>
          <w:tab/>
        </w:r>
        <w:r w:rsidR="00663C16">
          <w:rPr>
            <w:noProof/>
          </w:rPr>
          <w:fldChar w:fldCharType="begin"/>
        </w:r>
        <w:r w:rsidR="00663C16">
          <w:rPr>
            <w:noProof/>
          </w:rPr>
          <w:instrText xml:space="preserve"> PAGEREF _Toc174024141 \h </w:instrText>
        </w:r>
        <w:r w:rsidR="00663C16">
          <w:rPr>
            <w:noProof/>
          </w:rPr>
        </w:r>
        <w:r w:rsidR="00663C16">
          <w:rPr>
            <w:noProof/>
          </w:rPr>
          <w:fldChar w:fldCharType="separate"/>
        </w:r>
        <w:r w:rsidR="00663C16">
          <w:rPr>
            <w:noProof/>
          </w:rPr>
          <w:t>4</w:t>
        </w:r>
        <w:r w:rsidR="00663C16">
          <w:rPr>
            <w:noProof/>
          </w:rPr>
          <w:fldChar w:fldCharType="end"/>
        </w:r>
      </w:hyperlink>
    </w:p>
    <w:p w14:paraId="288C256F" w14:textId="71D445D5" w:rsidR="00663C16" w:rsidRDefault="00E020BE">
      <w:pPr>
        <w:pStyle w:val="23"/>
        <w:rPr>
          <w:rFonts w:asciiTheme="minorHAnsi" w:eastAsiaTheme="minorEastAsia" w:hAnsiTheme="minorHAnsi" w:cstheme="minorBidi"/>
          <w:noProof/>
          <w:szCs w:val="22"/>
          <w14:ligatures w14:val="standardContextual"/>
        </w:rPr>
      </w:pPr>
      <w:hyperlink w:anchor="_Toc174024142" w:history="1">
        <w:r w:rsidR="00663C16" w:rsidRPr="00B8606E">
          <w:rPr>
            <w:rStyle w:val="affffff7"/>
            <w:noProof/>
          </w:rPr>
          <w:t>5.5 安全审核</w:t>
        </w:r>
        <w:r w:rsidR="00663C16">
          <w:rPr>
            <w:noProof/>
          </w:rPr>
          <w:tab/>
        </w:r>
        <w:r w:rsidR="00663C16">
          <w:rPr>
            <w:noProof/>
          </w:rPr>
          <w:fldChar w:fldCharType="begin"/>
        </w:r>
        <w:r w:rsidR="00663C16">
          <w:rPr>
            <w:noProof/>
          </w:rPr>
          <w:instrText xml:space="preserve"> PAGEREF _Toc174024142 \h </w:instrText>
        </w:r>
        <w:r w:rsidR="00663C16">
          <w:rPr>
            <w:noProof/>
          </w:rPr>
        </w:r>
        <w:r w:rsidR="00663C16">
          <w:rPr>
            <w:noProof/>
          </w:rPr>
          <w:fldChar w:fldCharType="separate"/>
        </w:r>
        <w:r w:rsidR="00663C16">
          <w:rPr>
            <w:noProof/>
          </w:rPr>
          <w:t>4</w:t>
        </w:r>
        <w:r w:rsidR="00663C16">
          <w:rPr>
            <w:noProof/>
          </w:rPr>
          <w:fldChar w:fldCharType="end"/>
        </w:r>
      </w:hyperlink>
    </w:p>
    <w:p w14:paraId="2384E9A5" w14:textId="1CE92CF3" w:rsidR="00663C16" w:rsidRDefault="00E020BE">
      <w:pPr>
        <w:pStyle w:val="23"/>
        <w:rPr>
          <w:rFonts w:asciiTheme="minorHAnsi" w:eastAsiaTheme="minorEastAsia" w:hAnsiTheme="minorHAnsi" w:cstheme="minorBidi"/>
          <w:noProof/>
          <w:szCs w:val="22"/>
          <w14:ligatures w14:val="standardContextual"/>
        </w:rPr>
      </w:pPr>
      <w:hyperlink w:anchor="_Toc174024143" w:history="1">
        <w:r w:rsidR="00663C16" w:rsidRPr="00B8606E">
          <w:rPr>
            <w:rStyle w:val="affffff7"/>
            <w:noProof/>
          </w:rPr>
          <w:t>5.6 公开和共享</w:t>
        </w:r>
        <w:r w:rsidR="00663C16">
          <w:rPr>
            <w:noProof/>
          </w:rPr>
          <w:tab/>
        </w:r>
        <w:r w:rsidR="00663C16">
          <w:rPr>
            <w:noProof/>
          </w:rPr>
          <w:fldChar w:fldCharType="begin"/>
        </w:r>
        <w:r w:rsidR="00663C16">
          <w:rPr>
            <w:noProof/>
          </w:rPr>
          <w:instrText xml:space="preserve"> PAGEREF _Toc174024143 \h </w:instrText>
        </w:r>
        <w:r w:rsidR="00663C16">
          <w:rPr>
            <w:noProof/>
          </w:rPr>
        </w:r>
        <w:r w:rsidR="00663C16">
          <w:rPr>
            <w:noProof/>
          </w:rPr>
          <w:fldChar w:fldCharType="separate"/>
        </w:r>
        <w:r w:rsidR="00663C16">
          <w:rPr>
            <w:noProof/>
          </w:rPr>
          <w:t>4</w:t>
        </w:r>
        <w:r w:rsidR="00663C16">
          <w:rPr>
            <w:noProof/>
          </w:rPr>
          <w:fldChar w:fldCharType="end"/>
        </w:r>
      </w:hyperlink>
    </w:p>
    <w:p w14:paraId="3D041C02" w14:textId="2836B346" w:rsidR="00663C16" w:rsidRDefault="00E020BE">
      <w:pPr>
        <w:pStyle w:val="23"/>
        <w:rPr>
          <w:rFonts w:asciiTheme="minorHAnsi" w:eastAsiaTheme="minorEastAsia" w:hAnsiTheme="minorHAnsi" w:cstheme="minorBidi"/>
          <w:noProof/>
          <w:szCs w:val="22"/>
          <w14:ligatures w14:val="standardContextual"/>
        </w:rPr>
      </w:pPr>
      <w:hyperlink w:anchor="_Toc174024144" w:history="1">
        <w:r w:rsidR="00663C16" w:rsidRPr="00B8606E">
          <w:rPr>
            <w:rStyle w:val="affffff7"/>
            <w:noProof/>
          </w:rPr>
          <w:t>5.7 安全评估</w:t>
        </w:r>
        <w:r w:rsidR="00663C16">
          <w:rPr>
            <w:noProof/>
          </w:rPr>
          <w:tab/>
        </w:r>
        <w:r w:rsidR="00663C16">
          <w:rPr>
            <w:noProof/>
          </w:rPr>
          <w:fldChar w:fldCharType="begin"/>
        </w:r>
        <w:r w:rsidR="00663C16">
          <w:rPr>
            <w:noProof/>
          </w:rPr>
          <w:instrText xml:space="preserve"> PAGEREF _Toc174024144 \h </w:instrText>
        </w:r>
        <w:r w:rsidR="00663C16">
          <w:rPr>
            <w:noProof/>
          </w:rPr>
        </w:r>
        <w:r w:rsidR="00663C16">
          <w:rPr>
            <w:noProof/>
          </w:rPr>
          <w:fldChar w:fldCharType="separate"/>
        </w:r>
        <w:r w:rsidR="00663C16">
          <w:rPr>
            <w:noProof/>
          </w:rPr>
          <w:t>4</w:t>
        </w:r>
        <w:r w:rsidR="00663C16">
          <w:rPr>
            <w:noProof/>
          </w:rPr>
          <w:fldChar w:fldCharType="end"/>
        </w:r>
      </w:hyperlink>
    </w:p>
    <w:p w14:paraId="61B353FD" w14:textId="4327D149" w:rsidR="00663C16" w:rsidRDefault="00E020BE">
      <w:pPr>
        <w:pStyle w:val="23"/>
        <w:rPr>
          <w:rFonts w:asciiTheme="minorHAnsi" w:eastAsiaTheme="minorEastAsia" w:hAnsiTheme="minorHAnsi" w:cstheme="minorBidi"/>
          <w:noProof/>
          <w:szCs w:val="22"/>
          <w14:ligatures w14:val="standardContextual"/>
        </w:rPr>
      </w:pPr>
      <w:hyperlink w:anchor="_Toc174024145" w:history="1">
        <w:r w:rsidR="00663C16" w:rsidRPr="00B8606E">
          <w:rPr>
            <w:rStyle w:val="affffff7"/>
            <w:noProof/>
          </w:rPr>
          <w:t>5.8 应急管理</w:t>
        </w:r>
        <w:r w:rsidR="00663C16">
          <w:rPr>
            <w:noProof/>
          </w:rPr>
          <w:tab/>
        </w:r>
        <w:r w:rsidR="00663C16">
          <w:rPr>
            <w:noProof/>
          </w:rPr>
          <w:fldChar w:fldCharType="begin"/>
        </w:r>
        <w:r w:rsidR="00663C16">
          <w:rPr>
            <w:noProof/>
          </w:rPr>
          <w:instrText xml:space="preserve"> PAGEREF _Toc174024145 \h </w:instrText>
        </w:r>
        <w:r w:rsidR="00663C16">
          <w:rPr>
            <w:noProof/>
          </w:rPr>
        </w:r>
        <w:r w:rsidR="00663C16">
          <w:rPr>
            <w:noProof/>
          </w:rPr>
          <w:fldChar w:fldCharType="separate"/>
        </w:r>
        <w:r w:rsidR="00663C16">
          <w:rPr>
            <w:noProof/>
          </w:rPr>
          <w:t>4</w:t>
        </w:r>
        <w:r w:rsidR="00663C16">
          <w:rPr>
            <w:noProof/>
          </w:rPr>
          <w:fldChar w:fldCharType="end"/>
        </w:r>
      </w:hyperlink>
    </w:p>
    <w:p w14:paraId="37A9F3E4" w14:textId="1D2AFF4E" w:rsidR="00663C16" w:rsidRDefault="00E020BE">
      <w:pPr>
        <w:pStyle w:val="23"/>
        <w:rPr>
          <w:rFonts w:asciiTheme="minorHAnsi" w:eastAsiaTheme="minorEastAsia" w:hAnsiTheme="minorHAnsi" w:cstheme="minorBidi"/>
          <w:noProof/>
          <w:szCs w:val="22"/>
          <w14:ligatures w14:val="standardContextual"/>
        </w:rPr>
      </w:pPr>
      <w:hyperlink w:anchor="_Toc174024146" w:history="1">
        <w:r w:rsidR="00663C16" w:rsidRPr="00B8606E">
          <w:rPr>
            <w:rStyle w:val="affffff7"/>
            <w:noProof/>
          </w:rPr>
          <w:t>5.9 合作管理</w:t>
        </w:r>
        <w:r w:rsidR="00663C16">
          <w:rPr>
            <w:noProof/>
          </w:rPr>
          <w:tab/>
        </w:r>
        <w:r w:rsidR="00663C16">
          <w:rPr>
            <w:noProof/>
          </w:rPr>
          <w:fldChar w:fldCharType="begin"/>
        </w:r>
        <w:r w:rsidR="00663C16">
          <w:rPr>
            <w:noProof/>
          </w:rPr>
          <w:instrText xml:space="preserve"> PAGEREF _Toc174024146 \h </w:instrText>
        </w:r>
        <w:r w:rsidR="00663C16">
          <w:rPr>
            <w:noProof/>
          </w:rPr>
        </w:r>
        <w:r w:rsidR="00663C16">
          <w:rPr>
            <w:noProof/>
          </w:rPr>
          <w:fldChar w:fldCharType="separate"/>
        </w:r>
        <w:r w:rsidR="00663C16">
          <w:rPr>
            <w:noProof/>
          </w:rPr>
          <w:t>5</w:t>
        </w:r>
        <w:r w:rsidR="00663C16">
          <w:rPr>
            <w:noProof/>
          </w:rPr>
          <w:fldChar w:fldCharType="end"/>
        </w:r>
      </w:hyperlink>
    </w:p>
    <w:p w14:paraId="0DFE49A6" w14:textId="4C917D28" w:rsidR="00663C16" w:rsidRDefault="00E020BE">
      <w:pPr>
        <w:pStyle w:val="23"/>
        <w:rPr>
          <w:rFonts w:asciiTheme="minorHAnsi" w:eastAsiaTheme="minorEastAsia" w:hAnsiTheme="minorHAnsi" w:cstheme="minorBidi"/>
          <w:noProof/>
          <w:szCs w:val="22"/>
          <w14:ligatures w14:val="standardContextual"/>
        </w:rPr>
      </w:pPr>
      <w:hyperlink w:anchor="_Toc174024147" w:history="1">
        <w:r w:rsidR="00663C16" w:rsidRPr="00B8606E">
          <w:rPr>
            <w:rStyle w:val="affffff7"/>
            <w:noProof/>
          </w:rPr>
          <w:t>5.10 检查和考核</w:t>
        </w:r>
        <w:r w:rsidR="00663C16">
          <w:rPr>
            <w:noProof/>
          </w:rPr>
          <w:tab/>
        </w:r>
        <w:r w:rsidR="00663C16">
          <w:rPr>
            <w:noProof/>
          </w:rPr>
          <w:fldChar w:fldCharType="begin"/>
        </w:r>
        <w:r w:rsidR="00663C16">
          <w:rPr>
            <w:noProof/>
          </w:rPr>
          <w:instrText xml:space="preserve"> PAGEREF _Toc174024147 \h </w:instrText>
        </w:r>
        <w:r w:rsidR="00663C16">
          <w:rPr>
            <w:noProof/>
          </w:rPr>
        </w:r>
        <w:r w:rsidR="00663C16">
          <w:rPr>
            <w:noProof/>
          </w:rPr>
          <w:fldChar w:fldCharType="separate"/>
        </w:r>
        <w:r w:rsidR="00663C16">
          <w:rPr>
            <w:noProof/>
          </w:rPr>
          <w:t>5</w:t>
        </w:r>
        <w:r w:rsidR="00663C16">
          <w:rPr>
            <w:noProof/>
          </w:rPr>
          <w:fldChar w:fldCharType="end"/>
        </w:r>
      </w:hyperlink>
    </w:p>
    <w:p w14:paraId="6F5C1448" w14:textId="37A67328" w:rsidR="00663C16" w:rsidRDefault="00E020BE">
      <w:pPr>
        <w:pStyle w:val="23"/>
        <w:rPr>
          <w:rFonts w:asciiTheme="minorHAnsi" w:eastAsiaTheme="minorEastAsia" w:hAnsiTheme="minorHAnsi" w:cstheme="minorBidi"/>
          <w:noProof/>
          <w:szCs w:val="22"/>
          <w14:ligatures w14:val="standardContextual"/>
        </w:rPr>
      </w:pPr>
      <w:hyperlink w:anchor="_Toc174024148" w:history="1">
        <w:r w:rsidR="00663C16" w:rsidRPr="00B8606E">
          <w:rPr>
            <w:rStyle w:val="affffff7"/>
            <w:noProof/>
          </w:rPr>
          <w:t>5.11 出入境管理</w:t>
        </w:r>
        <w:r w:rsidR="00663C16">
          <w:rPr>
            <w:noProof/>
          </w:rPr>
          <w:tab/>
        </w:r>
        <w:r w:rsidR="00663C16">
          <w:rPr>
            <w:noProof/>
          </w:rPr>
          <w:fldChar w:fldCharType="begin"/>
        </w:r>
        <w:r w:rsidR="00663C16">
          <w:rPr>
            <w:noProof/>
          </w:rPr>
          <w:instrText xml:space="preserve"> PAGEREF _Toc174024148 \h </w:instrText>
        </w:r>
        <w:r w:rsidR="00663C16">
          <w:rPr>
            <w:noProof/>
          </w:rPr>
        </w:r>
        <w:r w:rsidR="00663C16">
          <w:rPr>
            <w:noProof/>
          </w:rPr>
          <w:fldChar w:fldCharType="separate"/>
        </w:r>
        <w:r w:rsidR="00663C16">
          <w:rPr>
            <w:noProof/>
          </w:rPr>
          <w:t>5</w:t>
        </w:r>
        <w:r w:rsidR="00663C16">
          <w:rPr>
            <w:noProof/>
          </w:rPr>
          <w:fldChar w:fldCharType="end"/>
        </w:r>
      </w:hyperlink>
    </w:p>
    <w:p w14:paraId="3A830A17" w14:textId="13671AD9"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49" w:history="1">
        <w:r w:rsidR="00663C16" w:rsidRPr="00B8606E">
          <w:rPr>
            <w:rStyle w:val="affffff7"/>
            <w:noProof/>
          </w:rPr>
          <w:t>6 数据分类分级</w:t>
        </w:r>
        <w:r w:rsidR="00663C16">
          <w:rPr>
            <w:noProof/>
          </w:rPr>
          <w:tab/>
        </w:r>
        <w:r w:rsidR="00663C16">
          <w:rPr>
            <w:noProof/>
          </w:rPr>
          <w:fldChar w:fldCharType="begin"/>
        </w:r>
        <w:r w:rsidR="00663C16">
          <w:rPr>
            <w:noProof/>
          </w:rPr>
          <w:instrText xml:space="preserve"> PAGEREF _Toc174024149 \h </w:instrText>
        </w:r>
        <w:r w:rsidR="00663C16">
          <w:rPr>
            <w:noProof/>
          </w:rPr>
        </w:r>
        <w:r w:rsidR="00663C16">
          <w:rPr>
            <w:noProof/>
          </w:rPr>
          <w:fldChar w:fldCharType="separate"/>
        </w:r>
        <w:r w:rsidR="00663C16">
          <w:rPr>
            <w:noProof/>
          </w:rPr>
          <w:t>6</w:t>
        </w:r>
        <w:r w:rsidR="00663C16">
          <w:rPr>
            <w:noProof/>
          </w:rPr>
          <w:fldChar w:fldCharType="end"/>
        </w:r>
      </w:hyperlink>
    </w:p>
    <w:p w14:paraId="5026D89D" w14:textId="355241CE" w:rsidR="00663C16" w:rsidRDefault="00E020BE">
      <w:pPr>
        <w:pStyle w:val="23"/>
        <w:rPr>
          <w:rFonts w:asciiTheme="minorHAnsi" w:eastAsiaTheme="minorEastAsia" w:hAnsiTheme="minorHAnsi" w:cstheme="minorBidi"/>
          <w:noProof/>
          <w:szCs w:val="22"/>
          <w14:ligatures w14:val="standardContextual"/>
        </w:rPr>
      </w:pPr>
      <w:hyperlink w:anchor="_Toc174024150" w:history="1">
        <w:r w:rsidR="00663C16" w:rsidRPr="00B8606E">
          <w:rPr>
            <w:rStyle w:val="affffff7"/>
            <w:noProof/>
          </w:rPr>
          <w:t>6.1 数据分类</w:t>
        </w:r>
        <w:r w:rsidR="00663C16">
          <w:rPr>
            <w:noProof/>
          </w:rPr>
          <w:tab/>
        </w:r>
        <w:r w:rsidR="00663C16">
          <w:rPr>
            <w:noProof/>
          </w:rPr>
          <w:fldChar w:fldCharType="begin"/>
        </w:r>
        <w:r w:rsidR="00663C16">
          <w:rPr>
            <w:noProof/>
          </w:rPr>
          <w:instrText xml:space="preserve"> PAGEREF _Toc174024150 \h </w:instrText>
        </w:r>
        <w:r w:rsidR="00663C16">
          <w:rPr>
            <w:noProof/>
          </w:rPr>
        </w:r>
        <w:r w:rsidR="00663C16">
          <w:rPr>
            <w:noProof/>
          </w:rPr>
          <w:fldChar w:fldCharType="separate"/>
        </w:r>
        <w:r w:rsidR="00663C16">
          <w:rPr>
            <w:noProof/>
          </w:rPr>
          <w:t>6</w:t>
        </w:r>
        <w:r w:rsidR="00663C16">
          <w:rPr>
            <w:noProof/>
          </w:rPr>
          <w:fldChar w:fldCharType="end"/>
        </w:r>
      </w:hyperlink>
    </w:p>
    <w:p w14:paraId="7D50EB14" w14:textId="652AF115" w:rsidR="00663C16" w:rsidRDefault="00E020BE">
      <w:pPr>
        <w:pStyle w:val="23"/>
        <w:rPr>
          <w:rFonts w:asciiTheme="minorHAnsi" w:eastAsiaTheme="minorEastAsia" w:hAnsiTheme="minorHAnsi" w:cstheme="minorBidi"/>
          <w:noProof/>
          <w:szCs w:val="22"/>
          <w14:ligatures w14:val="standardContextual"/>
        </w:rPr>
      </w:pPr>
      <w:hyperlink w:anchor="_Toc174024151" w:history="1">
        <w:r w:rsidR="00663C16" w:rsidRPr="00B8606E">
          <w:rPr>
            <w:rStyle w:val="affffff7"/>
            <w:noProof/>
          </w:rPr>
          <w:t>6.2 数据分级</w:t>
        </w:r>
        <w:r w:rsidR="00663C16">
          <w:rPr>
            <w:noProof/>
          </w:rPr>
          <w:tab/>
        </w:r>
        <w:r w:rsidR="00663C16">
          <w:rPr>
            <w:noProof/>
          </w:rPr>
          <w:fldChar w:fldCharType="begin"/>
        </w:r>
        <w:r w:rsidR="00663C16">
          <w:rPr>
            <w:noProof/>
          </w:rPr>
          <w:instrText xml:space="preserve"> PAGEREF _Toc174024151 \h </w:instrText>
        </w:r>
        <w:r w:rsidR="00663C16">
          <w:rPr>
            <w:noProof/>
          </w:rPr>
        </w:r>
        <w:r w:rsidR="00663C16">
          <w:rPr>
            <w:noProof/>
          </w:rPr>
          <w:fldChar w:fldCharType="separate"/>
        </w:r>
        <w:r w:rsidR="00663C16">
          <w:rPr>
            <w:noProof/>
          </w:rPr>
          <w:t>6</w:t>
        </w:r>
        <w:r w:rsidR="00663C16">
          <w:rPr>
            <w:noProof/>
          </w:rPr>
          <w:fldChar w:fldCharType="end"/>
        </w:r>
      </w:hyperlink>
    </w:p>
    <w:p w14:paraId="24575B9F" w14:textId="450A51EE" w:rsidR="00663C16" w:rsidRDefault="00E020BE">
      <w:pPr>
        <w:pStyle w:val="23"/>
        <w:rPr>
          <w:rFonts w:asciiTheme="minorHAnsi" w:eastAsiaTheme="minorEastAsia" w:hAnsiTheme="minorHAnsi" w:cstheme="minorBidi"/>
          <w:noProof/>
          <w:szCs w:val="22"/>
          <w14:ligatures w14:val="standardContextual"/>
        </w:rPr>
      </w:pPr>
      <w:hyperlink w:anchor="_Toc174024152" w:history="1">
        <w:r w:rsidR="00663C16" w:rsidRPr="00B8606E">
          <w:rPr>
            <w:rStyle w:val="affffff7"/>
            <w:noProof/>
          </w:rPr>
          <w:t>6.3 数据分类分级流程</w:t>
        </w:r>
        <w:r w:rsidR="00663C16">
          <w:rPr>
            <w:noProof/>
          </w:rPr>
          <w:tab/>
        </w:r>
        <w:r w:rsidR="00663C16">
          <w:rPr>
            <w:noProof/>
          </w:rPr>
          <w:fldChar w:fldCharType="begin"/>
        </w:r>
        <w:r w:rsidR="00663C16">
          <w:rPr>
            <w:noProof/>
          </w:rPr>
          <w:instrText xml:space="preserve"> PAGEREF _Toc174024152 \h </w:instrText>
        </w:r>
        <w:r w:rsidR="00663C16">
          <w:rPr>
            <w:noProof/>
          </w:rPr>
        </w:r>
        <w:r w:rsidR="00663C16">
          <w:rPr>
            <w:noProof/>
          </w:rPr>
          <w:fldChar w:fldCharType="separate"/>
        </w:r>
        <w:r w:rsidR="00663C16">
          <w:rPr>
            <w:noProof/>
          </w:rPr>
          <w:t>9</w:t>
        </w:r>
        <w:r w:rsidR="00663C16">
          <w:rPr>
            <w:noProof/>
          </w:rPr>
          <w:fldChar w:fldCharType="end"/>
        </w:r>
      </w:hyperlink>
    </w:p>
    <w:p w14:paraId="4662B841" w14:textId="5A319C6F"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53" w:history="1">
        <w:r w:rsidR="00663C16" w:rsidRPr="00B8606E">
          <w:rPr>
            <w:rStyle w:val="affffff7"/>
            <w:noProof/>
          </w:rPr>
          <w:t>7 数据分级保护</w:t>
        </w:r>
        <w:r w:rsidR="00663C16">
          <w:rPr>
            <w:noProof/>
          </w:rPr>
          <w:tab/>
        </w:r>
        <w:r w:rsidR="00663C16">
          <w:rPr>
            <w:noProof/>
          </w:rPr>
          <w:fldChar w:fldCharType="begin"/>
        </w:r>
        <w:r w:rsidR="00663C16">
          <w:rPr>
            <w:noProof/>
          </w:rPr>
          <w:instrText xml:space="preserve"> PAGEREF _Toc174024153 \h </w:instrText>
        </w:r>
        <w:r w:rsidR="00663C16">
          <w:rPr>
            <w:noProof/>
          </w:rPr>
        </w:r>
        <w:r w:rsidR="00663C16">
          <w:rPr>
            <w:noProof/>
          </w:rPr>
          <w:fldChar w:fldCharType="separate"/>
        </w:r>
        <w:r w:rsidR="00663C16">
          <w:rPr>
            <w:noProof/>
          </w:rPr>
          <w:t>10</w:t>
        </w:r>
        <w:r w:rsidR="00663C16">
          <w:rPr>
            <w:noProof/>
          </w:rPr>
          <w:fldChar w:fldCharType="end"/>
        </w:r>
      </w:hyperlink>
    </w:p>
    <w:p w14:paraId="5443791E" w14:textId="59219A2A" w:rsidR="00663C16" w:rsidRDefault="00E020BE">
      <w:pPr>
        <w:pStyle w:val="23"/>
        <w:rPr>
          <w:rFonts w:asciiTheme="minorHAnsi" w:eastAsiaTheme="minorEastAsia" w:hAnsiTheme="minorHAnsi" w:cstheme="minorBidi"/>
          <w:noProof/>
          <w:szCs w:val="22"/>
          <w14:ligatures w14:val="standardContextual"/>
        </w:rPr>
      </w:pPr>
      <w:hyperlink w:anchor="_Toc174024154" w:history="1">
        <w:r w:rsidR="00663C16" w:rsidRPr="00B8606E">
          <w:rPr>
            <w:rStyle w:val="affffff7"/>
            <w:noProof/>
          </w:rPr>
          <w:t>7.1 安全保护通用要求</w:t>
        </w:r>
        <w:r w:rsidR="00663C16">
          <w:rPr>
            <w:noProof/>
          </w:rPr>
          <w:tab/>
        </w:r>
        <w:r w:rsidR="00663C16">
          <w:rPr>
            <w:noProof/>
          </w:rPr>
          <w:fldChar w:fldCharType="begin"/>
        </w:r>
        <w:r w:rsidR="00663C16">
          <w:rPr>
            <w:noProof/>
          </w:rPr>
          <w:instrText xml:space="preserve"> PAGEREF _Toc174024154 \h </w:instrText>
        </w:r>
        <w:r w:rsidR="00663C16">
          <w:rPr>
            <w:noProof/>
          </w:rPr>
        </w:r>
        <w:r w:rsidR="00663C16">
          <w:rPr>
            <w:noProof/>
          </w:rPr>
          <w:fldChar w:fldCharType="separate"/>
        </w:r>
        <w:r w:rsidR="00663C16">
          <w:rPr>
            <w:noProof/>
          </w:rPr>
          <w:t>10</w:t>
        </w:r>
        <w:r w:rsidR="00663C16">
          <w:rPr>
            <w:noProof/>
          </w:rPr>
          <w:fldChar w:fldCharType="end"/>
        </w:r>
      </w:hyperlink>
    </w:p>
    <w:p w14:paraId="3B8A5621" w14:textId="0BC0931A" w:rsidR="00663C16" w:rsidRDefault="00E020BE">
      <w:pPr>
        <w:pStyle w:val="23"/>
        <w:rPr>
          <w:rFonts w:asciiTheme="minorHAnsi" w:eastAsiaTheme="minorEastAsia" w:hAnsiTheme="minorHAnsi" w:cstheme="minorBidi"/>
          <w:noProof/>
          <w:szCs w:val="22"/>
          <w14:ligatures w14:val="standardContextual"/>
        </w:rPr>
      </w:pPr>
      <w:hyperlink w:anchor="_Toc174024155" w:history="1">
        <w:r w:rsidR="00663C16" w:rsidRPr="00B8606E">
          <w:rPr>
            <w:rStyle w:val="affffff7"/>
            <w:noProof/>
          </w:rPr>
          <w:t>7.2 数据生命周期管控要求</w:t>
        </w:r>
        <w:r w:rsidR="00663C16">
          <w:rPr>
            <w:noProof/>
          </w:rPr>
          <w:tab/>
        </w:r>
        <w:r w:rsidR="00663C16">
          <w:rPr>
            <w:noProof/>
          </w:rPr>
          <w:fldChar w:fldCharType="begin"/>
        </w:r>
        <w:r w:rsidR="00663C16">
          <w:rPr>
            <w:noProof/>
          </w:rPr>
          <w:instrText xml:space="preserve"> PAGEREF _Toc174024155 \h </w:instrText>
        </w:r>
        <w:r w:rsidR="00663C16">
          <w:rPr>
            <w:noProof/>
          </w:rPr>
        </w:r>
        <w:r w:rsidR="00663C16">
          <w:rPr>
            <w:noProof/>
          </w:rPr>
          <w:fldChar w:fldCharType="separate"/>
        </w:r>
        <w:r w:rsidR="00663C16">
          <w:rPr>
            <w:noProof/>
          </w:rPr>
          <w:t>13</w:t>
        </w:r>
        <w:r w:rsidR="00663C16">
          <w:rPr>
            <w:noProof/>
          </w:rPr>
          <w:fldChar w:fldCharType="end"/>
        </w:r>
      </w:hyperlink>
    </w:p>
    <w:p w14:paraId="45170ED9" w14:textId="343DDE92"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56" w:history="1">
        <w:r w:rsidR="00663C16" w:rsidRPr="00B8606E">
          <w:rPr>
            <w:rStyle w:val="affffff7"/>
            <w:noProof/>
            <w:spacing w:val="100"/>
          </w:rPr>
          <w:t>附录A</w:t>
        </w:r>
        <w:r w:rsidR="00663C16" w:rsidRPr="00B8606E">
          <w:rPr>
            <w:rStyle w:val="affffff7"/>
            <w:noProof/>
          </w:rPr>
          <w:t xml:space="preserve"> （资料性） 数据分级示例</w:t>
        </w:r>
        <w:r w:rsidR="00663C16">
          <w:rPr>
            <w:noProof/>
          </w:rPr>
          <w:tab/>
        </w:r>
        <w:r w:rsidR="00663C16">
          <w:rPr>
            <w:noProof/>
          </w:rPr>
          <w:fldChar w:fldCharType="begin"/>
        </w:r>
        <w:r w:rsidR="00663C16">
          <w:rPr>
            <w:noProof/>
          </w:rPr>
          <w:instrText xml:space="preserve"> PAGEREF _Toc174024156 \h </w:instrText>
        </w:r>
        <w:r w:rsidR="00663C16">
          <w:rPr>
            <w:noProof/>
          </w:rPr>
        </w:r>
        <w:r w:rsidR="00663C16">
          <w:rPr>
            <w:noProof/>
          </w:rPr>
          <w:fldChar w:fldCharType="separate"/>
        </w:r>
        <w:r w:rsidR="00663C16">
          <w:rPr>
            <w:noProof/>
          </w:rPr>
          <w:t>18</w:t>
        </w:r>
        <w:r w:rsidR="00663C16">
          <w:rPr>
            <w:noProof/>
          </w:rPr>
          <w:fldChar w:fldCharType="end"/>
        </w:r>
      </w:hyperlink>
    </w:p>
    <w:p w14:paraId="20A17306" w14:textId="565FB146" w:rsidR="00663C16" w:rsidRDefault="00E020BE">
      <w:pPr>
        <w:pStyle w:val="23"/>
        <w:rPr>
          <w:rFonts w:asciiTheme="minorHAnsi" w:eastAsiaTheme="minorEastAsia" w:hAnsiTheme="minorHAnsi" w:cstheme="minorBidi"/>
          <w:noProof/>
          <w:szCs w:val="22"/>
          <w14:ligatures w14:val="standardContextual"/>
        </w:rPr>
      </w:pPr>
      <w:hyperlink w:anchor="_Toc174024157" w:history="1">
        <w:r w:rsidR="00663C16" w:rsidRPr="00B8606E">
          <w:rPr>
            <w:rStyle w:val="affffff7"/>
            <w:noProof/>
          </w:rPr>
          <w:t>A.1 根据重要程度分级示例</w:t>
        </w:r>
        <w:r w:rsidR="00663C16">
          <w:rPr>
            <w:noProof/>
          </w:rPr>
          <w:tab/>
        </w:r>
        <w:r w:rsidR="00663C16">
          <w:rPr>
            <w:noProof/>
          </w:rPr>
          <w:fldChar w:fldCharType="begin"/>
        </w:r>
        <w:r w:rsidR="00663C16">
          <w:rPr>
            <w:noProof/>
          </w:rPr>
          <w:instrText xml:space="preserve"> PAGEREF _Toc174024157 \h </w:instrText>
        </w:r>
        <w:r w:rsidR="00663C16">
          <w:rPr>
            <w:noProof/>
          </w:rPr>
        </w:r>
        <w:r w:rsidR="00663C16">
          <w:rPr>
            <w:noProof/>
          </w:rPr>
          <w:fldChar w:fldCharType="separate"/>
        </w:r>
        <w:r w:rsidR="00663C16">
          <w:rPr>
            <w:noProof/>
          </w:rPr>
          <w:t>18</w:t>
        </w:r>
        <w:r w:rsidR="00663C16">
          <w:rPr>
            <w:noProof/>
          </w:rPr>
          <w:fldChar w:fldCharType="end"/>
        </w:r>
      </w:hyperlink>
    </w:p>
    <w:p w14:paraId="6CC67F00" w14:textId="7348EEA7" w:rsidR="00663C16" w:rsidRDefault="00E020BE">
      <w:pPr>
        <w:pStyle w:val="23"/>
        <w:rPr>
          <w:rFonts w:asciiTheme="minorHAnsi" w:eastAsiaTheme="minorEastAsia" w:hAnsiTheme="minorHAnsi" w:cstheme="minorBidi"/>
          <w:noProof/>
          <w:szCs w:val="22"/>
          <w14:ligatures w14:val="standardContextual"/>
        </w:rPr>
      </w:pPr>
      <w:hyperlink w:anchor="_Toc174024158" w:history="1">
        <w:r w:rsidR="00663C16" w:rsidRPr="00B8606E">
          <w:rPr>
            <w:rStyle w:val="affffff7"/>
            <w:noProof/>
          </w:rPr>
          <w:t>A.2 根据敏感程度分级示例</w:t>
        </w:r>
        <w:r w:rsidR="00663C16">
          <w:rPr>
            <w:noProof/>
          </w:rPr>
          <w:tab/>
        </w:r>
        <w:r w:rsidR="00663C16">
          <w:rPr>
            <w:noProof/>
          </w:rPr>
          <w:fldChar w:fldCharType="begin"/>
        </w:r>
        <w:r w:rsidR="00663C16">
          <w:rPr>
            <w:noProof/>
          </w:rPr>
          <w:instrText xml:space="preserve"> PAGEREF _Toc174024158 \h </w:instrText>
        </w:r>
        <w:r w:rsidR="00663C16">
          <w:rPr>
            <w:noProof/>
          </w:rPr>
        </w:r>
        <w:r w:rsidR="00663C16">
          <w:rPr>
            <w:noProof/>
          </w:rPr>
          <w:fldChar w:fldCharType="separate"/>
        </w:r>
        <w:r w:rsidR="00663C16">
          <w:rPr>
            <w:noProof/>
          </w:rPr>
          <w:t>18</w:t>
        </w:r>
        <w:r w:rsidR="00663C16">
          <w:rPr>
            <w:noProof/>
          </w:rPr>
          <w:fldChar w:fldCharType="end"/>
        </w:r>
      </w:hyperlink>
    </w:p>
    <w:p w14:paraId="16030A54" w14:textId="370360A6" w:rsidR="00663C16" w:rsidRDefault="00E020BE">
      <w:pPr>
        <w:pStyle w:val="23"/>
        <w:rPr>
          <w:rFonts w:asciiTheme="minorHAnsi" w:eastAsiaTheme="minorEastAsia" w:hAnsiTheme="minorHAnsi" w:cstheme="minorBidi"/>
          <w:noProof/>
          <w:szCs w:val="22"/>
          <w14:ligatures w14:val="standardContextual"/>
        </w:rPr>
      </w:pPr>
      <w:hyperlink w:anchor="_Toc174024159" w:history="1">
        <w:r w:rsidR="00663C16" w:rsidRPr="00B8606E">
          <w:rPr>
            <w:rStyle w:val="affffff7"/>
            <w:noProof/>
          </w:rPr>
          <w:t>A.3 HIS系统数据分级示例</w:t>
        </w:r>
        <w:r w:rsidR="00663C16">
          <w:rPr>
            <w:noProof/>
          </w:rPr>
          <w:tab/>
        </w:r>
        <w:r w:rsidR="00663C16">
          <w:rPr>
            <w:noProof/>
          </w:rPr>
          <w:fldChar w:fldCharType="begin"/>
        </w:r>
        <w:r w:rsidR="00663C16">
          <w:rPr>
            <w:noProof/>
          </w:rPr>
          <w:instrText xml:space="preserve"> PAGEREF _Toc174024159 \h </w:instrText>
        </w:r>
        <w:r w:rsidR="00663C16">
          <w:rPr>
            <w:noProof/>
          </w:rPr>
        </w:r>
        <w:r w:rsidR="00663C16">
          <w:rPr>
            <w:noProof/>
          </w:rPr>
          <w:fldChar w:fldCharType="separate"/>
        </w:r>
        <w:r w:rsidR="00663C16">
          <w:rPr>
            <w:noProof/>
          </w:rPr>
          <w:t>20</w:t>
        </w:r>
        <w:r w:rsidR="00663C16">
          <w:rPr>
            <w:noProof/>
          </w:rPr>
          <w:fldChar w:fldCharType="end"/>
        </w:r>
      </w:hyperlink>
    </w:p>
    <w:p w14:paraId="0DAFFE94" w14:textId="0F4B64F4" w:rsidR="00663C16" w:rsidRDefault="00E020BE">
      <w:pPr>
        <w:pStyle w:val="23"/>
        <w:rPr>
          <w:rFonts w:asciiTheme="minorHAnsi" w:eastAsiaTheme="minorEastAsia" w:hAnsiTheme="minorHAnsi" w:cstheme="minorBidi"/>
          <w:noProof/>
          <w:szCs w:val="22"/>
          <w14:ligatures w14:val="standardContextual"/>
        </w:rPr>
      </w:pPr>
      <w:hyperlink w:anchor="_Toc174024160" w:history="1">
        <w:r w:rsidR="00663C16" w:rsidRPr="00B8606E">
          <w:rPr>
            <w:rStyle w:val="affffff7"/>
            <w:noProof/>
          </w:rPr>
          <w:t>A.4 集成平台业务数据分级示例</w:t>
        </w:r>
        <w:r w:rsidR="00663C16">
          <w:rPr>
            <w:noProof/>
          </w:rPr>
          <w:tab/>
        </w:r>
        <w:r w:rsidR="00663C16">
          <w:rPr>
            <w:noProof/>
          </w:rPr>
          <w:fldChar w:fldCharType="begin"/>
        </w:r>
        <w:r w:rsidR="00663C16">
          <w:rPr>
            <w:noProof/>
          </w:rPr>
          <w:instrText xml:space="preserve"> PAGEREF _Toc174024160 \h </w:instrText>
        </w:r>
        <w:r w:rsidR="00663C16">
          <w:rPr>
            <w:noProof/>
          </w:rPr>
        </w:r>
        <w:r w:rsidR="00663C16">
          <w:rPr>
            <w:noProof/>
          </w:rPr>
          <w:fldChar w:fldCharType="separate"/>
        </w:r>
        <w:r w:rsidR="00663C16">
          <w:rPr>
            <w:noProof/>
          </w:rPr>
          <w:t>25</w:t>
        </w:r>
        <w:r w:rsidR="00663C16">
          <w:rPr>
            <w:noProof/>
          </w:rPr>
          <w:fldChar w:fldCharType="end"/>
        </w:r>
      </w:hyperlink>
    </w:p>
    <w:p w14:paraId="33C620E0" w14:textId="7F86158C" w:rsidR="00663C16" w:rsidRDefault="00E020BE">
      <w:pPr>
        <w:pStyle w:val="23"/>
        <w:rPr>
          <w:rFonts w:asciiTheme="minorHAnsi" w:eastAsiaTheme="minorEastAsia" w:hAnsiTheme="minorHAnsi" w:cstheme="minorBidi"/>
          <w:noProof/>
          <w:szCs w:val="22"/>
          <w14:ligatures w14:val="standardContextual"/>
        </w:rPr>
      </w:pPr>
      <w:hyperlink w:anchor="_Toc174024161" w:history="1">
        <w:r w:rsidR="00663C16" w:rsidRPr="00B8606E">
          <w:rPr>
            <w:rStyle w:val="affffff7"/>
            <w:noProof/>
          </w:rPr>
          <w:t>A.5 第三方数据对接业务数据分级示例</w:t>
        </w:r>
        <w:r w:rsidR="00663C16">
          <w:rPr>
            <w:noProof/>
          </w:rPr>
          <w:tab/>
        </w:r>
        <w:r w:rsidR="00663C16">
          <w:rPr>
            <w:noProof/>
          </w:rPr>
          <w:fldChar w:fldCharType="begin"/>
        </w:r>
        <w:r w:rsidR="00663C16">
          <w:rPr>
            <w:noProof/>
          </w:rPr>
          <w:instrText xml:space="preserve"> PAGEREF _Toc174024161 \h </w:instrText>
        </w:r>
        <w:r w:rsidR="00663C16">
          <w:rPr>
            <w:noProof/>
          </w:rPr>
        </w:r>
        <w:r w:rsidR="00663C16">
          <w:rPr>
            <w:noProof/>
          </w:rPr>
          <w:fldChar w:fldCharType="separate"/>
        </w:r>
        <w:r w:rsidR="00663C16">
          <w:rPr>
            <w:noProof/>
          </w:rPr>
          <w:t>26</w:t>
        </w:r>
        <w:r w:rsidR="00663C16">
          <w:rPr>
            <w:noProof/>
          </w:rPr>
          <w:fldChar w:fldCharType="end"/>
        </w:r>
      </w:hyperlink>
    </w:p>
    <w:p w14:paraId="52E7F230" w14:textId="0D6F0FCF" w:rsidR="00663C16" w:rsidRDefault="00E020BE">
      <w:pPr>
        <w:pStyle w:val="23"/>
        <w:rPr>
          <w:rFonts w:asciiTheme="minorHAnsi" w:eastAsiaTheme="minorEastAsia" w:hAnsiTheme="minorHAnsi" w:cstheme="minorBidi"/>
          <w:noProof/>
          <w:szCs w:val="22"/>
          <w14:ligatures w14:val="standardContextual"/>
        </w:rPr>
      </w:pPr>
      <w:hyperlink w:anchor="_Toc174024162" w:history="1">
        <w:r w:rsidR="00663C16" w:rsidRPr="00B8606E">
          <w:rPr>
            <w:rStyle w:val="affffff7"/>
            <w:noProof/>
          </w:rPr>
          <w:t>A.6 全民健康信息平台数据分级示例</w:t>
        </w:r>
        <w:r w:rsidR="00663C16">
          <w:rPr>
            <w:noProof/>
          </w:rPr>
          <w:tab/>
        </w:r>
        <w:r w:rsidR="00663C16">
          <w:rPr>
            <w:noProof/>
          </w:rPr>
          <w:fldChar w:fldCharType="begin"/>
        </w:r>
        <w:r w:rsidR="00663C16">
          <w:rPr>
            <w:noProof/>
          </w:rPr>
          <w:instrText xml:space="preserve"> PAGEREF _Toc174024162 \h </w:instrText>
        </w:r>
        <w:r w:rsidR="00663C16">
          <w:rPr>
            <w:noProof/>
          </w:rPr>
        </w:r>
        <w:r w:rsidR="00663C16">
          <w:rPr>
            <w:noProof/>
          </w:rPr>
          <w:fldChar w:fldCharType="separate"/>
        </w:r>
        <w:r w:rsidR="00663C16">
          <w:rPr>
            <w:noProof/>
          </w:rPr>
          <w:t>27</w:t>
        </w:r>
        <w:r w:rsidR="00663C16">
          <w:rPr>
            <w:noProof/>
          </w:rPr>
          <w:fldChar w:fldCharType="end"/>
        </w:r>
      </w:hyperlink>
    </w:p>
    <w:p w14:paraId="2742F9D9" w14:textId="5380F02B"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63" w:history="1">
        <w:r w:rsidR="00663C16" w:rsidRPr="00B8606E">
          <w:rPr>
            <w:rStyle w:val="affffff7"/>
            <w:noProof/>
            <w:spacing w:val="100"/>
          </w:rPr>
          <w:t>附录B</w:t>
        </w:r>
        <w:r w:rsidR="00663C16" w:rsidRPr="00B8606E">
          <w:rPr>
            <w:rStyle w:val="affffff7"/>
            <w:noProof/>
          </w:rPr>
          <w:t xml:space="preserve"> （资料性） 业务场景</w:t>
        </w:r>
        <w:r w:rsidR="00663C16">
          <w:rPr>
            <w:noProof/>
          </w:rPr>
          <w:tab/>
        </w:r>
        <w:r w:rsidR="00663C16">
          <w:rPr>
            <w:noProof/>
          </w:rPr>
          <w:fldChar w:fldCharType="begin"/>
        </w:r>
        <w:r w:rsidR="00663C16">
          <w:rPr>
            <w:noProof/>
          </w:rPr>
          <w:instrText xml:space="preserve"> PAGEREF _Toc174024163 \h </w:instrText>
        </w:r>
        <w:r w:rsidR="00663C16">
          <w:rPr>
            <w:noProof/>
          </w:rPr>
        </w:r>
        <w:r w:rsidR="00663C16">
          <w:rPr>
            <w:noProof/>
          </w:rPr>
          <w:fldChar w:fldCharType="separate"/>
        </w:r>
        <w:r w:rsidR="00663C16">
          <w:rPr>
            <w:noProof/>
          </w:rPr>
          <w:t>30</w:t>
        </w:r>
        <w:r w:rsidR="00663C16">
          <w:rPr>
            <w:noProof/>
          </w:rPr>
          <w:fldChar w:fldCharType="end"/>
        </w:r>
      </w:hyperlink>
    </w:p>
    <w:p w14:paraId="4F77CE93" w14:textId="12F8EAD2" w:rsidR="00663C16" w:rsidRDefault="00E020BE">
      <w:pPr>
        <w:pStyle w:val="23"/>
        <w:rPr>
          <w:rFonts w:asciiTheme="minorHAnsi" w:eastAsiaTheme="minorEastAsia" w:hAnsiTheme="minorHAnsi" w:cstheme="minorBidi"/>
          <w:noProof/>
          <w:szCs w:val="22"/>
          <w14:ligatures w14:val="standardContextual"/>
        </w:rPr>
      </w:pPr>
      <w:hyperlink w:anchor="_Toc174024164" w:history="1">
        <w:r w:rsidR="00663C16" w:rsidRPr="00B8606E">
          <w:rPr>
            <w:rStyle w:val="affffff7"/>
            <w:noProof/>
          </w:rPr>
          <w:t>B.1 科研平台业务场景</w:t>
        </w:r>
        <w:r w:rsidR="00663C16">
          <w:rPr>
            <w:noProof/>
          </w:rPr>
          <w:tab/>
        </w:r>
        <w:r w:rsidR="00663C16">
          <w:rPr>
            <w:noProof/>
          </w:rPr>
          <w:fldChar w:fldCharType="begin"/>
        </w:r>
        <w:r w:rsidR="00663C16">
          <w:rPr>
            <w:noProof/>
          </w:rPr>
          <w:instrText xml:space="preserve"> PAGEREF _Toc174024164 \h </w:instrText>
        </w:r>
        <w:r w:rsidR="00663C16">
          <w:rPr>
            <w:noProof/>
          </w:rPr>
        </w:r>
        <w:r w:rsidR="00663C16">
          <w:rPr>
            <w:noProof/>
          </w:rPr>
          <w:fldChar w:fldCharType="separate"/>
        </w:r>
        <w:r w:rsidR="00663C16">
          <w:rPr>
            <w:noProof/>
          </w:rPr>
          <w:t>30</w:t>
        </w:r>
        <w:r w:rsidR="00663C16">
          <w:rPr>
            <w:noProof/>
          </w:rPr>
          <w:fldChar w:fldCharType="end"/>
        </w:r>
      </w:hyperlink>
    </w:p>
    <w:p w14:paraId="423CC7F3" w14:textId="040B6C5E" w:rsidR="00663C16" w:rsidRDefault="00E020BE">
      <w:pPr>
        <w:pStyle w:val="23"/>
        <w:rPr>
          <w:rFonts w:asciiTheme="minorHAnsi" w:eastAsiaTheme="minorEastAsia" w:hAnsiTheme="minorHAnsi" w:cstheme="minorBidi"/>
          <w:noProof/>
          <w:szCs w:val="22"/>
          <w14:ligatures w14:val="standardContextual"/>
        </w:rPr>
      </w:pPr>
      <w:hyperlink w:anchor="_Toc174024165" w:history="1">
        <w:r w:rsidR="00663C16" w:rsidRPr="00B8606E">
          <w:rPr>
            <w:rStyle w:val="affffff7"/>
            <w:noProof/>
          </w:rPr>
          <w:t>B.2 运维场景数据管控</w:t>
        </w:r>
        <w:r w:rsidR="00663C16">
          <w:rPr>
            <w:noProof/>
          </w:rPr>
          <w:tab/>
        </w:r>
        <w:r w:rsidR="00663C16">
          <w:rPr>
            <w:noProof/>
          </w:rPr>
          <w:fldChar w:fldCharType="begin"/>
        </w:r>
        <w:r w:rsidR="00663C16">
          <w:rPr>
            <w:noProof/>
          </w:rPr>
          <w:instrText xml:space="preserve"> PAGEREF _Toc174024165 \h </w:instrText>
        </w:r>
        <w:r w:rsidR="00663C16">
          <w:rPr>
            <w:noProof/>
          </w:rPr>
        </w:r>
        <w:r w:rsidR="00663C16">
          <w:rPr>
            <w:noProof/>
          </w:rPr>
          <w:fldChar w:fldCharType="separate"/>
        </w:r>
        <w:r w:rsidR="00663C16">
          <w:rPr>
            <w:noProof/>
          </w:rPr>
          <w:t>32</w:t>
        </w:r>
        <w:r w:rsidR="00663C16">
          <w:rPr>
            <w:noProof/>
          </w:rPr>
          <w:fldChar w:fldCharType="end"/>
        </w:r>
      </w:hyperlink>
    </w:p>
    <w:p w14:paraId="30CF9A5B" w14:textId="6E4DC049" w:rsidR="00663C16" w:rsidRDefault="00E020BE">
      <w:pPr>
        <w:pStyle w:val="10"/>
        <w:tabs>
          <w:tab w:val="right" w:leader="dot" w:pos="9344"/>
        </w:tabs>
        <w:rPr>
          <w:rFonts w:asciiTheme="minorHAnsi" w:eastAsiaTheme="minorEastAsia" w:hAnsiTheme="minorHAnsi" w:cstheme="minorBidi"/>
          <w:noProof/>
          <w:szCs w:val="22"/>
          <w14:ligatures w14:val="standardContextual"/>
        </w:rPr>
      </w:pPr>
      <w:hyperlink w:anchor="_Toc174024166" w:history="1">
        <w:r w:rsidR="00663C16" w:rsidRPr="00B8606E">
          <w:rPr>
            <w:rStyle w:val="affffff7"/>
            <w:noProof/>
            <w:spacing w:val="105"/>
          </w:rPr>
          <w:t>参考文</w:t>
        </w:r>
        <w:r w:rsidR="00663C16" w:rsidRPr="00B8606E">
          <w:rPr>
            <w:rStyle w:val="affffff7"/>
            <w:noProof/>
          </w:rPr>
          <w:t>献</w:t>
        </w:r>
        <w:r w:rsidR="00663C16">
          <w:rPr>
            <w:noProof/>
          </w:rPr>
          <w:tab/>
        </w:r>
        <w:r w:rsidR="00663C16">
          <w:rPr>
            <w:noProof/>
          </w:rPr>
          <w:fldChar w:fldCharType="begin"/>
        </w:r>
        <w:r w:rsidR="00663C16">
          <w:rPr>
            <w:noProof/>
          </w:rPr>
          <w:instrText xml:space="preserve"> PAGEREF _Toc174024166 \h </w:instrText>
        </w:r>
        <w:r w:rsidR="00663C16">
          <w:rPr>
            <w:noProof/>
          </w:rPr>
        </w:r>
        <w:r w:rsidR="00663C16">
          <w:rPr>
            <w:noProof/>
          </w:rPr>
          <w:fldChar w:fldCharType="separate"/>
        </w:r>
        <w:r w:rsidR="00663C16">
          <w:rPr>
            <w:noProof/>
          </w:rPr>
          <w:t>35</w:t>
        </w:r>
        <w:r w:rsidR="00663C16">
          <w:rPr>
            <w:noProof/>
          </w:rPr>
          <w:fldChar w:fldCharType="end"/>
        </w:r>
      </w:hyperlink>
    </w:p>
    <w:p w14:paraId="06C582BD" w14:textId="2761702C" w:rsidR="00E21408" w:rsidRPr="00E21408" w:rsidRDefault="00EE4FD7" w:rsidP="00E21408">
      <w:pPr>
        <w:pStyle w:val="afffffc"/>
        <w:spacing w:after="468"/>
        <w:sectPr w:rsidR="00E21408" w:rsidRPr="00E21408" w:rsidSect="000772E1">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r w:rsidRPr="00E21408">
        <w:fldChar w:fldCharType="end"/>
      </w:r>
    </w:p>
    <w:p w14:paraId="62352F46" w14:textId="77777777" w:rsidR="00E21408" w:rsidRDefault="00E21408" w:rsidP="00E21408">
      <w:pPr>
        <w:pStyle w:val="a6"/>
        <w:spacing w:before="900" w:after="468"/>
      </w:pPr>
      <w:bookmarkStart w:id="22" w:name="_Toc174024131"/>
      <w:bookmarkStart w:id="23" w:name="BookMark2"/>
      <w:bookmarkEnd w:id="21"/>
      <w:r w:rsidRPr="00E21408">
        <w:rPr>
          <w:spacing w:val="320"/>
        </w:rPr>
        <w:lastRenderedPageBreak/>
        <w:t>前</w:t>
      </w:r>
      <w:r>
        <w:t>言</w:t>
      </w:r>
      <w:bookmarkEnd w:id="22"/>
    </w:p>
    <w:p w14:paraId="2D638D7D" w14:textId="77777777" w:rsidR="00E21408" w:rsidRDefault="00E21408" w:rsidP="00E21408">
      <w:pPr>
        <w:pStyle w:val="affff6"/>
        <w:ind w:firstLine="420"/>
      </w:pPr>
      <w:r>
        <w:rPr>
          <w:rFonts w:hint="eastAsia"/>
        </w:rPr>
        <w:t>本文件</w:t>
      </w:r>
      <w:r w:rsidRPr="006D7951">
        <w:rPr>
          <w:rFonts w:ascii="Times New Roman"/>
        </w:rPr>
        <w:t>按照</w:t>
      </w:r>
      <w:r w:rsidRPr="006D7951">
        <w:rPr>
          <w:rFonts w:ascii="Times New Roman"/>
        </w:rPr>
        <w:t>GB/T 1.1—2020</w:t>
      </w:r>
      <w:r>
        <w:rPr>
          <w:rFonts w:hint="eastAsia"/>
        </w:rPr>
        <w:t>《标准化工作导则  第1部分：标准化文件的结构和起草规则》的规定起草。</w:t>
      </w:r>
    </w:p>
    <w:p w14:paraId="15A8C0AF" w14:textId="77777777" w:rsidR="00247154" w:rsidRDefault="00247154" w:rsidP="00247154">
      <w:pPr>
        <w:pStyle w:val="affff6"/>
        <w:ind w:firstLine="420"/>
      </w:pPr>
      <w:r>
        <w:rPr>
          <w:rFonts w:hint="eastAsia"/>
        </w:rPr>
        <w:t>本文件由江苏省卫生健康委员会提出并组织实施。</w:t>
      </w:r>
    </w:p>
    <w:p w14:paraId="05F4BD63" w14:textId="77777777" w:rsidR="00247154" w:rsidRDefault="00247154" w:rsidP="00247154">
      <w:pPr>
        <w:pStyle w:val="affff6"/>
        <w:ind w:firstLine="420"/>
        <w:rPr>
          <w:rFonts w:hint="eastAsia"/>
        </w:rPr>
      </w:pPr>
      <w:r>
        <w:rPr>
          <w:rFonts w:hint="eastAsia"/>
        </w:rPr>
        <w:t>本文件由江苏省卫生健康标准化委员会归口。</w:t>
      </w:r>
    </w:p>
    <w:p w14:paraId="451E763F" w14:textId="77777777" w:rsidR="00E21408" w:rsidRDefault="00E21408" w:rsidP="00E21408">
      <w:pPr>
        <w:pStyle w:val="affff6"/>
        <w:ind w:firstLine="420"/>
      </w:pPr>
      <w:bookmarkStart w:id="24" w:name="_GoBack"/>
      <w:bookmarkEnd w:id="24"/>
      <w:r>
        <w:rPr>
          <w:rFonts w:hint="eastAsia"/>
        </w:rPr>
        <w:t>本文件起草单位：江苏省卫生健康信息中心(江苏省中医药信息中心)、苏州市卫生计生统计信息中心、江苏省中医院、镇江市第一人民医院、苏州大学附属儿童医院、无锡市卫生健康统计信息中心、江苏瑞新信息技术股份有限公司、北京天融信网络安全技术有限公司、杭州美创科技股份有限公司。</w:t>
      </w:r>
    </w:p>
    <w:p w14:paraId="3CAB3B9C" w14:textId="77777777" w:rsidR="00E21408" w:rsidRDefault="00E21408" w:rsidP="00E21408">
      <w:pPr>
        <w:pStyle w:val="affff6"/>
        <w:ind w:firstLine="420"/>
      </w:pPr>
      <w:r>
        <w:rPr>
          <w:rFonts w:hint="eastAsia"/>
        </w:rPr>
        <w:t>本文件主要起草人：张国明、唐凯、陆家发、朱沥沥、韦小强、管正涛、刘云、鞠鑫、解明、诸俊、刘健、王忠民、</w:t>
      </w:r>
      <w:r>
        <w:rPr>
          <w:rFonts w:ascii="Times New Roman" w:hint="eastAsia"/>
          <w:color w:val="000000"/>
          <w:sz w:val="22"/>
        </w:rPr>
        <w:t>刘方斌、</w:t>
      </w:r>
      <w:r>
        <w:rPr>
          <w:rFonts w:hint="eastAsia"/>
        </w:rPr>
        <w:t>杨雪蓉、郝艳、张俊杰、赵亚、姚永刚、张国、郑永春、叶骏、李洪伟、杨岁立。</w:t>
      </w:r>
    </w:p>
    <w:p w14:paraId="101A98A8" w14:textId="77777777" w:rsidR="00E21408" w:rsidRDefault="00E21408" w:rsidP="00E21408">
      <w:pPr>
        <w:pStyle w:val="affff6"/>
        <w:ind w:firstLine="420"/>
      </w:pPr>
    </w:p>
    <w:p w14:paraId="675F155C" w14:textId="77777777" w:rsidR="00E21408" w:rsidRPr="00E21408" w:rsidRDefault="00E21408" w:rsidP="00E21408">
      <w:pPr>
        <w:pStyle w:val="affff6"/>
        <w:ind w:firstLine="420"/>
        <w:sectPr w:rsidR="00E21408" w:rsidRPr="00E21408" w:rsidSect="000772E1">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type="lines" w:linePitch="312"/>
        </w:sectPr>
      </w:pPr>
    </w:p>
    <w:p w14:paraId="45C34A54" w14:textId="77777777" w:rsidR="00595791" w:rsidRDefault="00595791" w:rsidP="00595791">
      <w:pPr>
        <w:pStyle w:val="a6"/>
        <w:spacing w:after="468"/>
      </w:pPr>
      <w:bookmarkStart w:id="25" w:name="_Toc174024132"/>
      <w:bookmarkStart w:id="26" w:name="BookMark3"/>
      <w:bookmarkEnd w:id="23"/>
      <w:r w:rsidRPr="00595791">
        <w:rPr>
          <w:spacing w:val="320"/>
        </w:rPr>
        <w:lastRenderedPageBreak/>
        <w:t>引</w:t>
      </w:r>
      <w:r>
        <w:t>言</w:t>
      </w:r>
      <w:bookmarkEnd w:id="25"/>
    </w:p>
    <w:p w14:paraId="70076589" w14:textId="77777777" w:rsidR="00595791" w:rsidRDefault="00595791" w:rsidP="00595791">
      <w:pPr>
        <w:pStyle w:val="affff6"/>
        <w:ind w:firstLine="420"/>
      </w:pPr>
      <w:r>
        <w:rPr>
          <w:rFonts w:hint="eastAsia"/>
        </w:rPr>
        <w:t>健康医疗数据包括个人健康医疗数据以及由个人健康医疗数据加工处理之后得到的健康医疗相关数据。随着健康医疗数据应用、“互联网+医疗健康”和智慧医疗的蓬勃发展，各种新业务、新应用不断出现，健康医疗数据在全生命周期各阶段均面临着越来越多的安全挑战，安全问题频发。由于健康医疗数据安全事关患者生命安全、个人信息安全、社会公共利益和国家安全，为了更好的保护健康医疗数据安全，规范和推动健康医疗数据的融合共享、开放应用，促进健康医疗事业发展，特制定健康医疗数据安全管理规范。</w:t>
      </w:r>
    </w:p>
    <w:p w14:paraId="66CF1D9F" w14:textId="77777777" w:rsidR="00595791" w:rsidRDefault="00595791" w:rsidP="00595791">
      <w:pPr>
        <w:pStyle w:val="affff6"/>
        <w:ind w:firstLine="420"/>
      </w:pPr>
      <w:r>
        <w:rPr>
          <w:rFonts w:hint="eastAsia"/>
        </w:rPr>
        <w:t>涉及人类遗传资源数据（是指含有人体基因组、基因及其产物的器官、组织、细胞、血液、制备物、重组脱氧核糖核酸（DNA）构建体等遗传材料的信息资料）等重要数据的，按照相关部门要求执行。</w:t>
      </w:r>
    </w:p>
    <w:p w14:paraId="32B0497C" w14:textId="77777777" w:rsidR="00595791" w:rsidRDefault="00595791" w:rsidP="00595791">
      <w:pPr>
        <w:pStyle w:val="affff6"/>
        <w:ind w:firstLine="420"/>
      </w:pPr>
      <w:r>
        <w:rPr>
          <w:rFonts w:hint="eastAsia"/>
        </w:rPr>
        <w:t>健康医疗数据的出境安全管理，按数据出境安全评估相关办法执行。</w:t>
      </w:r>
    </w:p>
    <w:p w14:paraId="2FFFE307" w14:textId="77777777" w:rsidR="00595791" w:rsidRPr="00595791" w:rsidRDefault="00595791" w:rsidP="00595791">
      <w:pPr>
        <w:pStyle w:val="affff6"/>
        <w:ind w:firstLine="420"/>
      </w:pPr>
      <w:r>
        <w:rPr>
          <w:rFonts w:hint="eastAsia"/>
        </w:rPr>
        <w:t>涉及国家秘密的健康医疗数据，按照国家保密工作部门有关涉密信息系统分级保护的管理规定和技术标准，结合系统实际情况进行保护。</w:t>
      </w:r>
    </w:p>
    <w:p w14:paraId="06B55A3D" w14:textId="77777777" w:rsidR="00595791" w:rsidRDefault="00595791" w:rsidP="00595791">
      <w:pPr>
        <w:pStyle w:val="affff6"/>
        <w:ind w:firstLine="420"/>
      </w:pPr>
    </w:p>
    <w:p w14:paraId="76538FB4" w14:textId="77777777" w:rsidR="00595791" w:rsidRPr="007517D2" w:rsidRDefault="00595791" w:rsidP="00595791">
      <w:pPr>
        <w:pStyle w:val="affff6"/>
        <w:ind w:firstLine="420"/>
        <w:sectPr w:rsidR="00595791" w:rsidRPr="007517D2" w:rsidSect="000772E1">
          <w:headerReference w:type="even" r:id="rId24"/>
          <w:headerReference w:type="default" r:id="rId25"/>
          <w:footerReference w:type="even" r:id="rId26"/>
          <w:footerReference w:type="default" r:id="rId27"/>
          <w:pgSz w:w="11906" w:h="16838" w:code="9"/>
          <w:pgMar w:top="1928" w:right="1134" w:bottom="1134" w:left="1134" w:header="1418" w:footer="1134" w:gutter="284"/>
          <w:pgNumType w:fmt="upperRoman"/>
          <w:cols w:space="425"/>
          <w:formProt w:val="0"/>
          <w:docGrid w:type="lines" w:linePitch="312"/>
        </w:sectPr>
      </w:pPr>
    </w:p>
    <w:p w14:paraId="7EBCD968" w14:textId="77777777" w:rsidR="00894836" w:rsidRPr="00145D9D" w:rsidRDefault="00894836" w:rsidP="00093D25">
      <w:pPr>
        <w:spacing w:line="20" w:lineRule="exact"/>
        <w:jc w:val="center"/>
        <w:rPr>
          <w:rFonts w:ascii="黑体" w:eastAsia="黑体" w:hAnsi="黑体"/>
          <w:sz w:val="32"/>
          <w:szCs w:val="32"/>
        </w:rPr>
      </w:pPr>
      <w:bookmarkStart w:id="27" w:name="BookMark4"/>
      <w:bookmarkEnd w:id="26"/>
    </w:p>
    <w:p w14:paraId="2DED7613"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612F39FD9A043759110A34C06C26661"/>
        </w:placeholder>
      </w:sdtPr>
      <w:sdtEndPr/>
      <w:sdtContent>
        <w:bookmarkStart w:id="28" w:name="NEW_STAND_NAME" w:displacedByCustomXml="prev"/>
        <w:p w14:paraId="09D78428" w14:textId="537B23EC" w:rsidR="00F26B7E" w:rsidRPr="00F26B7E" w:rsidRDefault="0049256B" w:rsidP="00613ABC">
          <w:pPr>
            <w:pStyle w:val="afffffffff1"/>
            <w:spacing w:beforeLines="1" w:before="3" w:afterLines="220" w:after="686"/>
          </w:pPr>
          <w:r>
            <w:rPr>
              <w:rFonts w:hint="eastAsia"/>
            </w:rPr>
            <w:t>健康医疗数据安全管理规范</w:t>
          </w:r>
        </w:p>
      </w:sdtContent>
    </w:sdt>
    <w:bookmarkEnd w:id="28" w:displacedByCustomXml="prev"/>
    <w:p w14:paraId="2BF5B06C" w14:textId="77777777"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1423"/>
      <w:bookmarkStart w:id="38" w:name="_Toc174024133"/>
      <w:r>
        <w:rPr>
          <w:rFonts w:hint="eastAsia"/>
        </w:rPr>
        <w:t>范围</w:t>
      </w:r>
      <w:bookmarkEnd w:id="29"/>
      <w:bookmarkEnd w:id="30"/>
      <w:bookmarkEnd w:id="31"/>
      <w:bookmarkEnd w:id="32"/>
      <w:bookmarkEnd w:id="33"/>
      <w:bookmarkEnd w:id="34"/>
      <w:bookmarkEnd w:id="35"/>
      <w:bookmarkEnd w:id="36"/>
      <w:bookmarkEnd w:id="37"/>
      <w:bookmarkEnd w:id="38"/>
    </w:p>
    <w:p w14:paraId="0B7DFA6D" w14:textId="3C2C7E90" w:rsidR="007D17C6" w:rsidRDefault="007D17C6" w:rsidP="008A3089">
      <w:pPr>
        <w:pStyle w:val="affff6"/>
        <w:ind w:firstLine="420"/>
      </w:pPr>
      <w:bookmarkStart w:id="39" w:name="_Toc17233326"/>
      <w:bookmarkStart w:id="40" w:name="_Toc17233334"/>
      <w:bookmarkStart w:id="41" w:name="_Toc24884212"/>
      <w:bookmarkStart w:id="42" w:name="_Toc24884219"/>
      <w:bookmarkStart w:id="43" w:name="_Toc26648466"/>
      <w:r>
        <w:rPr>
          <w:rFonts w:hint="eastAsia"/>
        </w:rPr>
        <w:t>本标准文件</w:t>
      </w:r>
      <w:r w:rsidR="005642CD" w:rsidRPr="00CD0B07">
        <w:rPr>
          <w:rFonts w:hint="eastAsia"/>
        </w:rPr>
        <w:t>规定</w:t>
      </w:r>
      <w:r>
        <w:rPr>
          <w:rFonts w:hint="eastAsia"/>
        </w:rPr>
        <w:t>了</w:t>
      </w:r>
      <w:r w:rsidR="005642CD">
        <w:rPr>
          <w:rFonts w:hint="eastAsia"/>
        </w:rPr>
        <w:t>健康医疗数据</w:t>
      </w:r>
      <w:r w:rsidR="005642CD" w:rsidRPr="005642CD">
        <w:rPr>
          <w:rFonts w:hint="eastAsia"/>
        </w:rPr>
        <w:t>安全管理的</w:t>
      </w:r>
      <w:r w:rsidR="005642CD" w:rsidRPr="00CD0B07">
        <w:rPr>
          <w:rFonts w:hint="eastAsia"/>
        </w:rPr>
        <w:t>术语和定义、安全目标、数据安全</w:t>
      </w:r>
      <w:r w:rsidR="000E7048">
        <w:rPr>
          <w:rFonts w:hint="eastAsia"/>
        </w:rPr>
        <w:t>基础</w:t>
      </w:r>
      <w:r w:rsidR="005642CD" w:rsidRPr="00CD0B07">
        <w:rPr>
          <w:rFonts w:hint="eastAsia"/>
        </w:rPr>
        <w:t>工作、数据分类分级</w:t>
      </w:r>
      <w:r w:rsidR="008A3089" w:rsidRPr="00CD0B07">
        <w:rPr>
          <w:rFonts w:hint="eastAsia"/>
        </w:rPr>
        <w:t>和</w:t>
      </w:r>
      <w:r w:rsidR="005642CD" w:rsidRPr="00CD0B07">
        <w:rPr>
          <w:rFonts w:hint="eastAsia"/>
        </w:rPr>
        <w:t>数据分级保护</w:t>
      </w:r>
      <w:r w:rsidR="008A3089" w:rsidRPr="00CD0B07">
        <w:rPr>
          <w:rFonts w:hint="eastAsia"/>
        </w:rPr>
        <w:t>等内容</w:t>
      </w:r>
      <w:r>
        <w:rPr>
          <w:rFonts w:hint="eastAsia"/>
        </w:rPr>
        <w:t>。</w:t>
      </w:r>
    </w:p>
    <w:p w14:paraId="7AFCDD3E" w14:textId="77777777" w:rsidR="008B0C9C" w:rsidRDefault="007D17C6" w:rsidP="007D17C6">
      <w:pPr>
        <w:pStyle w:val="affff6"/>
        <w:ind w:firstLine="420"/>
      </w:pPr>
      <w:r>
        <w:rPr>
          <w:rFonts w:hint="eastAsia"/>
        </w:rPr>
        <w:t>本标准文件适用于指导健康医疗数据控制者对健康医疗数据进行安全保护，也可供健康医疗、网络安全相关主管部门以及第三方评估机构等组织开展健康医疗数据的安全监督管理与评估等工作时参考。</w:t>
      </w:r>
    </w:p>
    <w:p w14:paraId="51C095D3" w14:textId="77777777" w:rsidR="00E2552F" w:rsidRDefault="00E2552F" w:rsidP="00A77CCB">
      <w:pPr>
        <w:pStyle w:val="affc"/>
        <w:spacing w:before="312" w:after="312"/>
      </w:pPr>
      <w:bookmarkStart w:id="44" w:name="_Toc26718931"/>
      <w:bookmarkStart w:id="45" w:name="_Toc26986531"/>
      <w:bookmarkStart w:id="46" w:name="_Toc26986772"/>
      <w:bookmarkStart w:id="47" w:name="_Toc97191424"/>
      <w:bookmarkStart w:id="48" w:name="_Toc174024134"/>
      <w:r>
        <w:rPr>
          <w:rFonts w:hint="eastAsia"/>
        </w:rPr>
        <w:t>规范性引用文件</w:t>
      </w:r>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9371577174FF490E886CB8EF85F4BD7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44094B2"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C9550BA" w14:textId="77777777" w:rsidR="007D17C6" w:rsidRPr="00790413" w:rsidRDefault="007D17C6" w:rsidP="007D17C6">
      <w:pPr>
        <w:pStyle w:val="affff6"/>
        <w:ind w:firstLine="420"/>
        <w:rPr>
          <w:rFonts w:hAnsi="宋体"/>
        </w:rPr>
      </w:pPr>
      <w:r w:rsidRPr="00507296">
        <w:rPr>
          <w:rFonts w:ascii="Times New Roman"/>
        </w:rPr>
        <w:t>GB/T 25096—2022</w:t>
      </w:r>
      <w:r w:rsidRPr="00790413">
        <w:rPr>
          <w:rFonts w:hAnsi="宋体"/>
        </w:rPr>
        <w:t xml:space="preserve"> </w:t>
      </w:r>
      <w:r w:rsidRPr="00790413">
        <w:rPr>
          <w:rFonts w:hAnsi="宋体" w:hint="eastAsia"/>
        </w:rPr>
        <w:t>信息安全技术 术语</w:t>
      </w:r>
    </w:p>
    <w:p w14:paraId="27469DCE" w14:textId="1B3397A1" w:rsidR="005642CD" w:rsidRPr="005642CD" w:rsidRDefault="005642CD" w:rsidP="005642CD">
      <w:pPr>
        <w:pStyle w:val="affff6"/>
        <w:ind w:firstLine="420"/>
        <w:rPr>
          <w:rFonts w:hAnsi="宋体"/>
          <w:color w:val="FF0000"/>
        </w:rPr>
      </w:pPr>
      <w:r w:rsidRPr="00507296">
        <w:rPr>
          <w:rFonts w:ascii="Times New Roman"/>
        </w:rPr>
        <w:t>GB/T 37964</w:t>
      </w:r>
      <w:r w:rsidR="0049256B" w:rsidRPr="00507296">
        <w:rPr>
          <w:rFonts w:ascii="Times New Roman"/>
        </w:rPr>
        <w:t>—</w:t>
      </w:r>
      <w:r w:rsidRPr="00507296">
        <w:rPr>
          <w:rFonts w:ascii="Times New Roman"/>
        </w:rPr>
        <w:t>2019</w:t>
      </w:r>
      <w:r w:rsidRPr="005642CD">
        <w:rPr>
          <w:rFonts w:hAnsi="宋体" w:hint="eastAsia"/>
          <w:color w:val="FF0000"/>
        </w:rPr>
        <w:t xml:space="preserve"> </w:t>
      </w:r>
      <w:r w:rsidRPr="00507296">
        <w:rPr>
          <w:rFonts w:hAnsi="宋体" w:hint="eastAsia"/>
        </w:rPr>
        <w:t>信息安全技术 个人信息去标识化指南</w:t>
      </w:r>
    </w:p>
    <w:p w14:paraId="5B209E15" w14:textId="77777777" w:rsidR="007D17C6" w:rsidRPr="00790413" w:rsidRDefault="007D17C6" w:rsidP="007D17C6">
      <w:pPr>
        <w:pStyle w:val="affff6"/>
        <w:ind w:firstLine="420"/>
        <w:rPr>
          <w:rFonts w:hAnsi="宋体"/>
        </w:rPr>
      </w:pPr>
      <w:r w:rsidRPr="00507296">
        <w:rPr>
          <w:rFonts w:ascii="Times New Roman"/>
        </w:rPr>
        <w:t>GB/T 37988—2019</w:t>
      </w:r>
      <w:r w:rsidRPr="00507296">
        <w:rPr>
          <w:rFonts w:ascii="Times New Roman" w:hint="eastAsia"/>
        </w:rPr>
        <w:t xml:space="preserve"> </w:t>
      </w:r>
      <w:r w:rsidRPr="00790413">
        <w:rPr>
          <w:rFonts w:hAnsi="宋体" w:hint="eastAsia"/>
        </w:rPr>
        <w:t>信息安全技术 数据安全能力成熟度模型</w:t>
      </w:r>
    </w:p>
    <w:p w14:paraId="0D5D78F4" w14:textId="77777777" w:rsidR="007D17C6" w:rsidRPr="00790413" w:rsidRDefault="007D17C6" w:rsidP="007D17C6">
      <w:pPr>
        <w:pStyle w:val="affff6"/>
        <w:ind w:firstLine="420"/>
        <w:rPr>
          <w:rFonts w:hAnsi="宋体"/>
        </w:rPr>
      </w:pPr>
      <w:r w:rsidRPr="00507296">
        <w:rPr>
          <w:rFonts w:ascii="Times New Roman"/>
        </w:rPr>
        <w:t>GB/T 39725—2020</w:t>
      </w:r>
      <w:r w:rsidRPr="00790413">
        <w:rPr>
          <w:rFonts w:hAnsi="宋体"/>
        </w:rPr>
        <w:t xml:space="preserve"> </w:t>
      </w:r>
      <w:r w:rsidRPr="00790413">
        <w:rPr>
          <w:rFonts w:hAnsi="宋体" w:hint="eastAsia"/>
        </w:rPr>
        <w:t>信息安全技术 健康医疗数据安全指南</w:t>
      </w:r>
    </w:p>
    <w:p w14:paraId="55F5DCA4" w14:textId="77777777" w:rsidR="00AA6EC9" w:rsidRDefault="007D17C6" w:rsidP="007D17C6">
      <w:pPr>
        <w:pStyle w:val="affff6"/>
        <w:ind w:firstLine="420"/>
        <w:rPr>
          <w:rFonts w:hAnsi="宋体"/>
        </w:rPr>
      </w:pPr>
      <w:r w:rsidRPr="00507296">
        <w:rPr>
          <w:rFonts w:ascii="Times New Roman"/>
        </w:rPr>
        <w:t>GB/T 43697—2024</w:t>
      </w:r>
      <w:r w:rsidRPr="00790413">
        <w:rPr>
          <w:rFonts w:hAnsi="宋体"/>
        </w:rPr>
        <w:t xml:space="preserve"> </w:t>
      </w:r>
      <w:r w:rsidRPr="00790413">
        <w:rPr>
          <w:rFonts w:hAnsi="宋体" w:hint="eastAsia"/>
        </w:rPr>
        <w:t>数据安全技术 数据分类分级规则</w:t>
      </w:r>
    </w:p>
    <w:p w14:paraId="541E5BAA" w14:textId="565B9994" w:rsidR="005642CD" w:rsidRPr="005642CD" w:rsidRDefault="005642CD" w:rsidP="007D17C6">
      <w:pPr>
        <w:pStyle w:val="affff6"/>
        <w:ind w:firstLine="420"/>
        <w:rPr>
          <w:rFonts w:hAnsi="宋体"/>
          <w:color w:val="FF0000"/>
        </w:rPr>
      </w:pPr>
      <w:r w:rsidRPr="00507296">
        <w:rPr>
          <w:rFonts w:ascii="Times New Roman"/>
        </w:rPr>
        <w:t>WS/T 787</w:t>
      </w:r>
      <w:r w:rsidR="00613ABC" w:rsidRPr="00507296">
        <w:rPr>
          <w:rFonts w:ascii="Times New Roman"/>
        </w:rPr>
        <w:t>—</w:t>
      </w:r>
      <w:r w:rsidRPr="00507296">
        <w:rPr>
          <w:rFonts w:ascii="Times New Roman"/>
        </w:rPr>
        <w:t>2021</w:t>
      </w:r>
      <w:r w:rsidR="00E15FCB">
        <w:rPr>
          <w:rFonts w:hAnsi="宋体" w:hint="eastAsia"/>
          <w:color w:val="FF0000"/>
        </w:rPr>
        <w:t xml:space="preserve">   </w:t>
      </w:r>
      <w:r w:rsidR="00E15FCB" w:rsidRPr="00507296">
        <w:rPr>
          <w:rFonts w:hAnsi="宋体" w:hint="eastAsia"/>
        </w:rPr>
        <w:t>国家卫生信息资源分类与编码管理规范</w:t>
      </w:r>
    </w:p>
    <w:p w14:paraId="2BAF6BAA" w14:textId="77777777" w:rsidR="00B265BC" w:rsidRPr="00E030F9" w:rsidRDefault="00FD59EB" w:rsidP="00FD59EB">
      <w:pPr>
        <w:pStyle w:val="affc"/>
        <w:spacing w:before="312" w:after="312"/>
      </w:pPr>
      <w:bookmarkStart w:id="49" w:name="_Toc97191425"/>
      <w:bookmarkStart w:id="50" w:name="_Toc174024135"/>
      <w:r>
        <w:rPr>
          <w:rFonts w:hint="eastAsia"/>
          <w:szCs w:val="21"/>
        </w:rPr>
        <w:t>术语和定义</w:t>
      </w:r>
      <w:bookmarkEnd w:id="49"/>
      <w:bookmarkEnd w:id="50"/>
    </w:p>
    <w:bookmarkStart w:id="51" w:name="_Toc26986532" w:displacedByCustomXml="next"/>
    <w:bookmarkEnd w:id="51" w:displacedByCustomXml="next"/>
    <w:sdt>
      <w:sdtPr>
        <w:rPr>
          <w:rFonts w:ascii="Times New Roman" w:hint="eastAsia"/>
        </w:rPr>
        <w:id w:val="-1909835108"/>
        <w:placeholder>
          <w:docPart w:val="438BA3DD9EB84DA99E1423F5E22D06A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3C2299C" w14:textId="77777777" w:rsidR="004B3E93" w:rsidRDefault="006A1019" w:rsidP="002A1260">
          <w:pPr>
            <w:pStyle w:val="affff6"/>
            <w:ind w:firstLine="420"/>
          </w:pPr>
          <w:r w:rsidRPr="00507296">
            <w:rPr>
              <w:rFonts w:ascii="Times New Roman" w:hint="eastAsia"/>
            </w:rPr>
            <w:t>GB/T 39725</w:t>
          </w:r>
          <w:r w:rsidRPr="00507296">
            <w:rPr>
              <w:rFonts w:ascii="Times New Roman" w:hint="eastAsia"/>
            </w:rPr>
            <w:t>—</w:t>
          </w:r>
          <w:r w:rsidRPr="00507296">
            <w:rPr>
              <w:rFonts w:ascii="Times New Roman" w:hint="eastAsia"/>
            </w:rPr>
            <w:t>2020</w:t>
          </w:r>
          <w:r w:rsidRPr="00507296">
            <w:rPr>
              <w:rFonts w:ascii="Times New Roman" w:hint="eastAsia"/>
            </w:rPr>
            <w:t>中界定的术语和定义适用于本文件。</w:t>
          </w:r>
        </w:p>
      </w:sdtContent>
    </w:sdt>
    <w:p w14:paraId="4AC2F8C6" w14:textId="77777777" w:rsidR="00D25B27" w:rsidRPr="00790413" w:rsidRDefault="006A1019" w:rsidP="00D25B27">
      <w:pPr>
        <w:pStyle w:val="affffffffffe"/>
        <w:ind w:left="420" w:hangingChars="200" w:hanging="420"/>
        <w:rPr>
          <w:rFonts w:ascii="黑体" w:eastAsia="黑体" w:hAnsi="黑体"/>
        </w:rPr>
      </w:pPr>
      <w:r w:rsidRPr="00D25B27">
        <w:rPr>
          <w:rFonts w:ascii="黑体" w:eastAsia="黑体" w:hAnsi="黑体"/>
        </w:rPr>
        <w:br/>
      </w:r>
      <w:r w:rsidR="00D25B27" w:rsidRPr="00790413">
        <w:rPr>
          <w:rFonts w:ascii="黑体" w:eastAsia="黑体" w:hAnsi="黑体" w:hint="eastAsia"/>
        </w:rPr>
        <w:t>个人健康医疗数据 personal health data</w:t>
      </w:r>
    </w:p>
    <w:p w14:paraId="34CE9920" w14:textId="77777777" w:rsidR="00885767" w:rsidRDefault="00885767" w:rsidP="00885767">
      <w:pPr>
        <w:pStyle w:val="affff6"/>
        <w:ind w:firstLine="420"/>
      </w:pPr>
      <w:r>
        <w:rPr>
          <w:rFonts w:hint="eastAsia"/>
        </w:rPr>
        <w:t>单独或者与其他信息结合后能够识别特定自然人或者反映特定自然人生理或心理健康的相关电子数据。</w:t>
      </w:r>
    </w:p>
    <w:p w14:paraId="120174B1" w14:textId="51D78C73" w:rsidR="00507296" w:rsidRDefault="003C3116" w:rsidP="003C3116">
      <w:pPr>
        <w:pStyle w:val="affff6"/>
        <w:ind w:firstLine="420"/>
      </w:pPr>
      <w:r>
        <w:rPr>
          <w:rFonts w:hint="eastAsia"/>
        </w:rPr>
        <w:t>[来源：</w:t>
      </w:r>
      <w:r w:rsidRPr="00507296">
        <w:rPr>
          <w:rFonts w:ascii="Times New Roman" w:eastAsia="黑体"/>
        </w:rPr>
        <w:t xml:space="preserve">GB/T </w:t>
      </w:r>
      <w:r>
        <w:rPr>
          <w:rFonts w:ascii="Times New Roman" w:eastAsia="黑体" w:hint="eastAsia"/>
        </w:rPr>
        <w:t xml:space="preserve"> </w:t>
      </w:r>
      <w:r w:rsidRPr="00507296">
        <w:rPr>
          <w:rFonts w:ascii="Times New Roman" w:eastAsia="黑体"/>
        </w:rPr>
        <w:t>39725—2020</w:t>
      </w:r>
      <w:r w:rsidRPr="00507296">
        <w:rPr>
          <w:rFonts w:ascii="Times New Roman" w:eastAsia="黑体"/>
        </w:rPr>
        <w:t>，</w:t>
      </w:r>
      <w:r w:rsidRPr="00507296">
        <w:rPr>
          <w:rFonts w:ascii="Times New Roman" w:eastAsia="黑体"/>
        </w:rPr>
        <w:t>3</w:t>
      </w:r>
      <w:r>
        <w:rPr>
          <w:rFonts w:hAnsi="宋体" w:hint="eastAsia"/>
        </w:rPr>
        <w:t>.</w:t>
      </w:r>
      <w:r w:rsidRPr="00507296">
        <w:rPr>
          <w:rFonts w:ascii="Times New Roman" w:eastAsia="黑体"/>
        </w:rPr>
        <w:t>1</w:t>
      </w:r>
      <w:r>
        <w:rPr>
          <w:rFonts w:hint="eastAsia"/>
        </w:rPr>
        <w:t>]</w:t>
      </w:r>
      <w:r>
        <w:t xml:space="preserve"> </w:t>
      </w:r>
    </w:p>
    <w:p w14:paraId="74D52841" w14:textId="718A2DD7" w:rsidR="001D212F" w:rsidRPr="00885767" w:rsidRDefault="002F5209" w:rsidP="003C3116">
      <w:pPr>
        <w:pStyle w:val="ac"/>
      </w:pPr>
      <w:r>
        <w:rPr>
          <w:rFonts w:hint="eastAsia"/>
        </w:rPr>
        <w:t>例如</w:t>
      </w:r>
      <w:r w:rsidR="00885767">
        <w:rPr>
          <w:rFonts w:hint="eastAsia"/>
        </w:rPr>
        <w:t>涉及个人过去、现在或将来的身体或精神健康状况、接受的医疗保健服务、公共卫生服务和支付的医疗保健服务费用等。</w:t>
      </w:r>
    </w:p>
    <w:p w14:paraId="30763854" w14:textId="77777777" w:rsidR="00CD561D" w:rsidRPr="00885767" w:rsidRDefault="00885767" w:rsidP="00885767">
      <w:pPr>
        <w:pStyle w:val="affffffffffe"/>
        <w:ind w:left="420" w:hangingChars="200" w:hanging="420"/>
        <w:rPr>
          <w:rFonts w:ascii="黑体" w:eastAsia="黑体" w:hAnsi="黑体"/>
          <w:b/>
          <w:bCs/>
        </w:rPr>
      </w:pPr>
      <w:r w:rsidRPr="00885767">
        <w:rPr>
          <w:rFonts w:ascii="黑体" w:eastAsia="黑体" w:hAnsi="黑体"/>
        </w:rPr>
        <w:br/>
      </w:r>
      <w:bookmarkStart w:id="52" w:name="_Toc129099159"/>
      <w:bookmarkStart w:id="53" w:name="_Toc129099026"/>
      <w:bookmarkStart w:id="54" w:name="_Toc129097950"/>
      <w:bookmarkStart w:id="55" w:name="_Toc11410"/>
      <w:bookmarkStart w:id="56" w:name="_Toc129097914"/>
      <w:r w:rsidRPr="00790413">
        <w:rPr>
          <w:rFonts w:ascii="黑体" w:eastAsia="黑体" w:hAnsi="黑体" w:hint="eastAsia"/>
        </w:rPr>
        <w:t>健康医疗数据 health data</w:t>
      </w:r>
      <w:bookmarkEnd w:id="52"/>
      <w:bookmarkEnd w:id="53"/>
      <w:bookmarkEnd w:id="54"/>
      <w:bookmarkEnd w:id="55"/>
      <w:bookmarkEnd w:id="56"/>
    </w:p>
    <w:p w14:paraId="425BCBF4" w14:textId="77777777" w:rsidR="00885767" w:rsidRDefault="00885767" w:rsidP="00885767">
      <w:pPr>
        <w:pStyle w:val="affff6"/>
        <w:ind w:firstLine="420"/>
      </w:pPr>
      <w:r>
        <w:rPr>
          <w:rFonts w:hint="eastAsia"/>
        </w:rPr>
        <w:t>健康医疗数据以及由个人健康医疗数据加工处理之后得到的健康医疗相关电子数据。</w:t>
      </w:r>
    </w:p>
    <w:p w14:paraId="4C64C21F" w14:textId="537BAAFD" w:rsidR="00507296" w:rsidRDefault="003C3116" w:rsidP="003C3116">
      <w:pPr>
        <w:pStyle w:val="affff6"/>
        <w:ind w:firstLine="420"/>
      </w:pPr>
      <w:r>
        <w:rPr>
          <w:rFonts w:hint="eastAsia"/>
        </w:rPr>
        <w:t>[来源：</w:t>
      </w:r>
      <w:r w:rsidRPr="00507296">
        <w:rPr>
          <w:rFonts w:ascii="Times New Roman" w:eastAsia="黑体"/>
        </w:rPr>
        <w:t>GB/T  39725—2020</w:t>
      </w:r>
      <w:r w:rsidRPr="00507296">
        <w:rPr>
          <w:rFonts w:ascii="Times New Roman" w:eastAsia="黑体"/>
        </w:rPr>
        <w:t>，</w:t>
      </w:r>
      <w:r w:rsidRPr="00507296">
        <w:rPr>
          <w:rFonts w:ascii="Times New Roman" w:eastAsia="黑体"/>
        </w:rPr>
        <w:t>3</w:t>
      </w:r>
      <w:r>
        <w:rPr>
          <w:rFonts w:hAnsi="宋体" w:hint="eastAsia"/>
        </w:rPr>
        <w:t>.</w:t>
      </w:r>
      <w:r>
        <w:rPr>
          <w:rFonts w:ascii="Times New Roman" w:eastAsia="黑体" w:hint="eastAsia"/>
        </w:rPr>
        <w:t>2</w:t>
      </w:r>
      <w:r>
        <w:rPr>
          <w:rFonts w:hint="eastAsia"/>
        </w:rPr>
        <w:t>]</w:t>
      </w:r>
      <w:r>
        <w:t xml:space="preserve"> </w:t>
      </w:r>
    </w:p>
    <w:p w14:paraId="56AC1686" w14:textId="18A8145F" w:rsidR="00885767" w:rsidRDefault="00885767" w:rsidP="003C3116">
      <w:pPr>
        <w:pStyle w:val="ac"/>
      </w:pPr>
      <w:r>
        <w:rPr>
          <w:rFonts w:hint="eastAsia"/>
        </w:rPr>
        <w:t>例如经过对群体健康医疗数据处理后得到的群体总体医疗数据分析结果、趋势预测、疾病防治统计数据等。</w:t>
      </w:r>
    </w:p>
    <w:p w14:paraId="22E8E614" w14:textId="7509B4F1" w:rsidR="00885767" w:rsidRDefault="00885767" w:rsidP="00885767">
      <w:pPr>
        <w:pStyle w:val="affffffffffe"/>
        <w:ind w:left="420" w:hangingChars="200" w:hanging="420"/>
        <w:rPr>
          <w:b/>
          <w:bCs/>
        </w:rPr>
      </w:pPr>
      <w:r w:rsidRPr="00885767">
        <w:rPr>
          <w:rFonts w:ascii="黑体" w:eastAsia="黑体" w:hAnsi="黑体"/>
        </w:rPr>
        <w:br/>
      </w:r>
      <w:bookmarkStart w:id="57" w:name="_Toc7356"/>
      <w:r w:rsidR="002F5209">
        <w:rPr>
          <w:rFonts w:ascii="黑体" w:eastAsia="黑体" w:hAnsi="黑体" w:hint="eastAsia"/>
        </w:rPr>
        <w:t>重要</w:t>
      </w:r>
      <w:r w:rsidRPr="00790413">
        <w:rPr>
          <w:rFonts w:ascii="黑体" w:eastAsia="黑体" w:hAnsi="黑体" w:hint="eastAsia"/>
        </w:rPr>
        <w:t>数据</w:t>
      </w:r>
      <w:bookmarkEnd w:id="57"/>
    </w:p>
    <w:p w14:paraId="3F9A0F7F" w14:textId="7E40BC61" w:rsidR="00E15AE3" w:rsidRDefault="002F5209" w:rsidP="00CD0B07">
      <w:pPr>
        <w:pStyle w:val="affff6"/>
        <w:ind w:firstLine="420"/>
      </w:pPr>
      <w:r w:rsidRPr="002F5209">
        <w:rPr>
          <w:rFonts w:hint="eastAsia"/>
        </w:rPr>
        <w:t>特定领域、特定群体、特定区域或达到一定精度和规模的数据，一旦被泄露或篡改、损毁，可能直接危害国家安全、经济运行、社会稳定、公共健康和安全。</w:t>
      </w:r>
    </w:p>
    <w:p w14:paraId="7E9B93B1" w14:textId="385DAE10" w:rsidR="002F5209" w:rsidRDefault="002F5209" w:rsidP="007651C2">
      <w:pPr>
        <w:pStyle w:val="ac"/>
      </w:pPr>
    </w:p>
    <w:p w14:paraId="36CE5755" w14:textId="77777777" w:rsidR="002F5209" w:rsidRPr="00913F78" w:rsidRDefault="002F5209" w:rsidP="00CD0B07">
      <w:pPr>
        <w:pStyle w:val="af2"/>
        <w:jc w:val="both"/>
        <w:rPr>
          <w:rFonts w:ascii="Times New Roman"/>
          <w:sz w:val="18"/>
          <w:szCs w:val="18"/>
        </w:rPr>
      </w:pPr>
      <w:r w:rsidRPr="00037703">
        <w:rPr>
          <w:sz w:val="18"/>
          <w:szCs w:val="18"/>
        </w:rPr>
        <w:lastRenderedPageBreak/>
        <w:t>涉及</w:t>
      </w:r>
      <w:r w:rsidRPr="00913F78">
        <w:rPr>
          <w:rFonts w:ascii="Times New Roman"/>
          <w:sz w:val="18"/>
          <w:szCs w:val="18"/>
        </w:rPr>
        <w:t xml:space="preserve">100 </w:t>
      </w:r>
      <w:r w:rsidRPr="00913F78">
        <w:rPr>
          <w:rFonts w:ascii="Times New Roman"/>
          <w:sz w:val="18"/>
          <w:szCs w:val="18"/>
        </w:rPr>
        <w:t>万人及以上个人信息或</w:t>
      </w:r>
      <w:r w:rsidRPr="00913F78">
        <w:rPr>
          <w:rFonts w:ascii="Times New Roman"/>
          <w:sz w:val="18"/>
          <w:szCs w:val="18"/>
        </w:rPr>
        <w:t xml:space="preserve">10 </w:t>
      </w:r>
      <w:r w:rsidRPr="00913F78">
        <w:rPr>
          <w:rFonts w:ascii="Times New Roman"/>
          <w:sz w:val="18"/>
          <w:szCs w:val="18"/>
        </w:rPr>
        <w:t>万人及以上敏感个人信息；</w:t>
      </w:r>
    </w:p>
    <w:p w14:paraId="24F92EF3" w14:textId="77777777" w:rsidR="002F5209" w:rsidRPr="00913F78" w:rsidRDefault="002F5209" w:rsidP="00CD0B07">
      <w:pPr>
        <w:pStyle w:val="af2"/>
        <w:jc w:val="both"/>
        <w:rPr>
          <w:rFonts w:ascii="Times New Roman"/>
          <w:sz w:val="18"/>
          <w:szCs w:val="18"/>
        </w:rPr>
      </w:pPr>
      <w:r w:rsidRPr="00913F78">
        <w:rPr>
          <w:rFonts w:ascii="Times New Roman"/>
          <w:sz w:val="18"/>
          <w:szCs w:val="18"/>
        </w:rPr>
        <w:t>全国性的业务数据，如涉及</w:t>
      </w:r>
      <w:r w:rsidRPr="00913F78">
        <w:rPr>
          <w:rFonts w:ascii="Times New Roman"/>
          <w:sz w:val="18"/>
          <w:szCs w:val="18"/>
        </w:rPr>
        <w:t xml:space="preserve">10 </w:t>
      </w:r>
      <w:r w:rsidRPr="00913F78">
        <w:rPr>
          <w:rFonts w:ascii="Times New Roman"/>
          <w:sz w:val="18"/>
          <w:szCs w:val="18"/>
        </w:rPr>
        <w:t>万人的群体健康生理状况数据；涉及</w:t>
      </w:r>
      <w:r w:rsidRPr="00913F78">
        <w:rPr>
          <w:rFonts w:ascii="Times New Roman"/>
          <w:sz w:val="18"/>
          <w:szCs w:val="18"/>
        </w:rPr>
        <w:t xml:space="preserve">1 </w:t>
      </w:r>
      <w:r w:rsidRPr="00913F78">
        <w:rPr>
          <w:rFonts w:ascii="Times New Roman"/>
          <w:sz w:val="18"/>
          <w:szCs w:val="18"/>
        </w:rPr>
        <w:t>万人的族群生物特征数据、医疗资源数据；涉及</w:t>
      </w:r>
      <w:r w:rsidRPr="00913F78">
        <w:rPr>
          <w:rFonts w:ascii="Times New Roman"/>
          <w:sz w:val="18"/>
          <w:szCs w:val="18"/>
        </w:rPr>
        <w:t xml:space="preserve">10 </w:t>
      </w:r>
      <w:r w:rsidRPr="00913F78">
        <w:rPr>
          <w:rFonts w:ascii="Times New Roman"/>
          <w:sz w:val="18"/>
          <w:szCs w:val="18"/>
        </w:rPr>
        <w:t>万人的诊疗数据、医疗救援保障数据、特定药品实验数据等。</w:t>
      </w:r>
    </w:p>
    <w:p w14:paraId="71BC1E2D" w14:textId="3C9C1895" w:rsidR="00885767" w:rsidRDefault="00885767" w:rsidP="00CD0B07">
      <w:pPr>
        <w:pStyle w:val="affffffffffe"/>
        <w:ind w:left="420" w:hangingChars="200" w:hanging="420"/>
        <w:rPr>
          <w:b/>
          <w:bCs/>
        </w:rPr>
      </w:pPr>
      <w:r w:rsidRPr="00885767">
        <w:rPr>
          <w:rFonts w:ascii="黑体" w:eastAsia="黑体" w:hAnsi="黑体"/>
        </w:rPr>
        <w:br/>
      </w:r>
      <w:bookmarkStart w:id="58" w:name="_Toc18557"/>
      <w:r w:rsidR="002F5209">
        <w:rPr>
          <w:rFonts w:ascii="黑体" w:eastAsia="黑体" w:hAnsi="黑体" w:hint="eastAsia"/>
        </w:rPr>
        <w:t>核心</w:t>
      </w:r>
      <w:r w:rsidRPr="00790413">
        <w:rPr>
          <w:rFonts w:ascii="黑体" w:eastAsia="黑体" w:hAnsi="黑体" w:hint="eastAsia"/>
        </w:rPr>
        <w:t>数据</w:t>
      </w:r>
      <w:bookmarkEnd w:id="58"/>
    </w:p>
    <w:p w14:paraId="4C86666B" w14:textId="77777777" w:rsidR="00E15AE3" w:rsidRPr="00913F78" w:rsidRDefault="002F5209" w:rsidP="00CD0B07">
      <w:pPr>
        <w:pStyle w:val="affff6"/>
        <w:ind w:firstLine="420"/>
        <w:rPr>
          <w:rFonts w:ascii="Times New Roman"/>
        </w:rPr>
      </w:pPr>
      <w:r>
        <w:t>对领域、群体、区域具有较高覆盖度或达到较高精度、较大规模、一定深度的重要数据，一旦被非法使用或共享</w:t>
      </w:r>
      <w:r w:rsidRPr="00913F78">
        <w:rPr>
          <w:rFonts w:ascii="Times New Roman"/>
        </w:rPr>
        <w:t>，可能直接影响政治安全。</w:t>
      </w:r>
    </w:p>
    <w:p w14:paraId="4BFAB138" w14:textId="6C07E171" w:rsidR="002F5209" w:rsidRPr="00913F78" w:rsidRDefault="002F5209" w:rsidP="007651C2">
      <w:pPr>
        <w:pStyle w:val="ac"/>
        <w:rPr>
          <w:rFonts w:ascii="Times New Roman"/>
        </w:rPr>
      </w:pPr>
    </w:p>
    <w:p w14:paraId="6FCAE2F2" w14:textId="77777777" w:rsidR="002F5209" w:rsidRPr="00913F78" w:rsidRDefault="002F5209" w:rsidP="00CD0B07">
      <w:pPr>
        <w:pStyle w:val="af2"/>
        <w:jc w:val="both"/>
        <w:rPr>
          <w:rFonts w:ascii="Times New Roman"/>
          <w:sz w:val="18"/>
          <w:szCs w:val="18"/>
        </w:rPr>
      </w:pPr>
      <w:r w:rsidRPr="00913F78">
        <w:rPr>
          <w:rFonts w:ascii="Times New Roman"/>
          <w:sz w:val="18"/>
          <w:szCs w:val="18"/>
        </w:rPr>
        <w:t xml:space="preserve">1000 </w:t>
      </w:r>
      <w:r w:rsidRPr="00913F78">
        <w:rPr>
          <w:rFonts w:ascii="Times New Roman"/>
          <w:sz w:val="18"/>
          <w:szCs w:val="18"/>
        </w:rPr>
        <w:t>万人及以上个人信息或</w:t>
      </w:r>
      <w:r w:rsidRPr="00913F78">
        <w:rPr>
          <w:rFonts w:ascii="Times New Roman"/>
          <w:sz w:val="18"/>
          <w:szCs w:val="18"/>
        </w:rPr>
        <w:t xml:space="preserve">100 </w:t>
      </w:r>
      <w:r w:rsidRPr="00913F78">
        <w:rPr>
          <w:rFonts w:ascii="Times New Roman"/>
          <w:sz w:val="18"/>
          <w:szCs w:val="18"/>
        </w:rPr>
        <w:t>万人及以上敏感个人信息；</w:t>
      </w:r>
    </w:p>
    <w:p w14:paraId="55714B88" w14:textId="77777777" w:rsidR="002F5209" w:rsidRPr="00913F78" w:rsidRDefault="002F5209" w:rsidP="00CD0B07">
      <w:pPr>
        <w:pStyle w:val="af2"/>
        <w:jc w:val="both"/>
        <w:rPr>
          <w:rFonts w:ascii="Times New Roman"/>
          <w:sz w:val="18"/>
          <w:szCs w:val="18"/>
        </w:rPr>
      </w:pPr>
      <w:r w:rsidRPr="00913F78">
        <w:rPr>
          <w:rFonts w:ascii="Times New Roman"/>
          <w:sz w:val="18"/>
          <w:szCs w:val="18"/>
        </w:rPr>
        <w:t>覆盖某一重要特定群体全部个体的数据，特定时期特定区域的群体数据；</w:t>
      </w:r>
    </w:p>
    <w:p w14:paraId="766B96B7" w14:textId="77777777" w:rsidR="002F5209" w:rsidRPr="00913F78" w:rsidRDefault="002F5209" w:rsidP="00CD0B07">
      <w:pPr>
        <w:pStyle w:val="af2"/>
        <w:jc w:val="both"/>
        <w:rPr>
          <w:rFonts w:ascii="Times New Roman"/>
          <w:sz w:val="18"/>
          <w:szCs w:val="18"/>
        </w:rPr>
      </w:pPr>
      <w:r w:rsidRPr="00913F78">
        <w:rPr>
          <w:rFonts w:ascii="Times New Roman"/>
          <w:sz w:val="18"/>
          <w:szCs w:val="18"/>
        </w:rPr>
        <w:t>涉及</w:t>
      </w:r>
      <w:r w:rsidRPr="00913F78">
        <w:rPr>
          <w:rFonts w:ascii="Times New Roman"/>
          <w:sz w:val="18"/>
          <w:szCs w:val="18"/>
        </w:rPr>
        <w:t xml:space="preserve">1000 </w:t>
      </w:r>
      <w:r w:rsidRPr="00913F78">
        <w:rPr>
          <w:rFonts w:ascii="Times New Roman"/>
          <w:sz w:val="18"/>
          <w:szCs w:val="18"/>
        </w:rPr>
        <w:t>万人及以上，经过计算加工生成的，对数据描述对象有较深刻画程度，且影响国家安全的衍生数据。</w:t>
      </w:r>
    </w:p>
    <w:p w14:paraId="304EEB19" w14:textId="77777777" w:rsidR="002F5209" w:rsidRPr="002F5209" w:rsidRDefault="002F5209" w:rsidP="002F5209">
      <w:pPr>
        <w:pStyle w:val="affff6"/>
        <w:ind w:left="420" w:firstLineChars="0" w:firstLine="0"/>
      </w:pPr>
    </w:p>
    <w:p w14:paraId="132F82C7" w14:textId="77777777" w:rsidR="00885767" w:rsidRPr="00E310A5" w:rsidRDefault="00E310A5" w:rsidP="00E310A5">
      <w:pPr>
        <w:pStyle w:val="affffffffffe"/>
        <w:ind w:left="420" w:hangingChars="200" w:hanging="420"/>
        <w:rPr>
          <w:rFonts w:ascii="黑体" w:eastAsia="黑体" w:hAnsi="黑体"/>
          <w:b/>
          <w:bCs/>
        </w:rPr>
      </w:pPr>
      <w:r w:rsidRPr="00E310A5">
        <w:rPr>
          <w:rFonts w:ascii="黑体" w:eastAsia="黑体" w:hAnsi="黑体"/>
        </w:rPr>
        <w:br/>
      </w:r>
      <w:bookmarkStart w:id="59" w:name="_Toc7856"/>
      <w:r w:rsidRPr="00790413">
        <w:rPr>
          <w:rFonts w:ascii="黑体" w:eastAsia="黑体" w:hAnsi="黑体" w:hint="eastAsia"/>
        </w:rPr>
        <w:t>一般数据</w:t>
      </w:r>
      <w:bookmarkEnd w:id="59"/>
    </w:p>
    <w:p w14:paraId="20B8B5CE" w14:textId="77777777" w:rsidR="00885767" w:rsidRDefault="00E310A5" w:rsidP="00885767">
      <w:pPr>
        <w:pStyle w:val="affff6"/>
        <w:ind w:firstLine="420"/>
      </w:pPr>
      <w:r>
        <w:t>一般数据是指核心数据、重要数据之外的其他数据。</w:t>
      </w:r>
    </w:p>
    <w:p w14:paraId="69236B70" w14:textId="77777777" w:rsidR="00E310A5" w:rsidRPr="00E310A5" w:rsidRDefault="00E310A5" w:rsidP="00E310A5">
      <w:pPr>
        <w:pStyle w:val="affffffffffe"/>
        <w:ind w:left="420" w:hangingChars="200" w:hanging="420"/>
        <w:rPr>
          <w:rFonts w:ascii="黑体" w:eastAsia="黑体" w:hAnsi="黑体"/>
          <w:b/>
          <w:bCs/>
        </w:rPr>
      </w:pPr>
      <w:r w:rsidRPr="00E310A5">
        <w:rPr>
          <w:rFonts w:ascii="黑体" w:eastAsia="黑体" w:hAnsi="黑体"/>
        </w:rPr>
        <w:br/>
      </w:r>
      <w:bookmarkStart w:id="60" w:name="_Toc25892"/>
      <w:r w:rsidRPr="00790413">
        <w:rPr>
          <w:rFonts w:ascii="黑体" w:eastAsia="黑体" w:hAnsi="黑体" w:hint="eastAsia"/>
        </w:rPr>
        <w:t>完全公开共享</w:t>
      </w:r>
      <w:bookmarkEnd w:id="60"/>
    </w:p>
    <w:p w14:paraId="0EDD8C18" w14:textId="77777777" w:rsidR="00E310A5" w:rsidRDefault="00E310A5" w:rsidP="00E310A5">
      <w:pPr>
        <w:pStyle w:val="affff6"/>
        <w:ind w:firstLine="420"/>
      </w:pPr>
      <w:r>
        <w:rPr>
          <w:rFonts w:hint="eastAsia"/>
        </w:rPr>
        <w:t>数据一旦发布，很难召回，一般通过互联网直接公开发布。</w:t>
      </w:r>
    </w:p>
    <w:p w14:paraId="13D154E4" w14:textId="592B4390" w:rsidR="009B70FD" w:rsidRDefault="007651C2" w:rsidP="007651C2">
      <w:pPr>
        <w:pStyle w:val="affff6"/>
        <w:ind w:firstLine="420"/>
      </w:pPr>
      <w:r>
        <w:rPr>
          <w:rFonts w:hint="eastAsia"/>
        </w:rPr>
        <w:t>[来源：</w:t>
      </w:r>
      <w:r w:rsidRPr="00507296">
        <w:rPr>
          <w:rFonts w:ascii="Times New Roman" w:eastAsia="黑体"/>
        </w:rPr>
        <w:t>GB/T  3</w:t>
      </w:r>
      <w:r>
        <w:rPr>
          <w:rFonts w:ascii="Times New Roman" w:eastAsia="黑体" w:hint="eastAsia"/>
        </w:rPr>
        <w:t>7964</w:t>
      </w:r>
      <w:r w:rsidRPr="00507296">
        <w:rPr>
          <w:rFonts w:ascii="Times New Roman" w:eastAsia="黑体"/>
        </w:rPr>
        <w:t>—20</w:t>
      </w:r>
      <w:r>
        <w:rPr>
          <w:rFonts w:ascii="Times New Roman" w:eastAsia="黑体" w:hint="eastAsia"/>
        </w:rPr>
        <w:t>19</w:t>
      </w:r>
      <w:r w:rsidRPr="00507296">
        <w:rPr>
          <w:rFonts w:ascii="Times New Roman" w:eastAsia="黑体"/>
        </w:rPr>
        <w:t>，</w:t>
      </w:r>
      <w:r w:rsidRPr="00507296">
        <w:rPr>
          <w:rFonts w:hint="eastAsia"/>
        </w:rPr>
        <w:t>定义</w:t>
      </w:r>
      <w:r w:rsidRPr="00507296">
        <w:rPr>
          <w:rFonts w:ascii="Times New Roman" w:eastAsia="黑体"/>
        </w:rPr>
        <w:t>3</w:t>
      </w:r>
      <w:r>
        <w:rPr>
          <w:rFonts w:hAnsi="宋体" w:hint="eastAsia"/>
        </w:rPr>
        <w:t>.1</w:t>
      </w:r>
      <w:r>
        <w:rPr>
          <w:rFonts w:ascii="Times New Roman" w:eastAsia="黑体" w:hint="eastAsia"/>
        </w:rPr>
        <w:t>2</w:t>
      </w:r>
      <w:r>
        <w:rPr>
          <w:rFonts w:hint="eastAsia"/>
        </w:rPr>
        <w:t>]</w:t>
      </w:r>
      <w:r>
        <w:t xml:space="preserve"> </w:t>
      </w:r>
    </w:p>
    <w:p w14:paraId="6454377A" w14:textId="37F89490" w:rsidR="00E310A5" w:rsidRDefault="00E310A5" w:rsidP="007651C2">
      <w:pPr>
        <w:pStyle w:val="afff2"/>
      </w:pPr>
      <w:r>
        <w:rPr>
          <w:rFonts w:hint="eastAsia"/>
        </w:rPr>
        <w:t>在</w:t>
      </w:r>
      <w:r w:rsidR="002F5209">
        <w:rPr>
          <w:rFonts w:hint="eastAsia"/>
        </w:rPr>
        <w:t>卫生健康行业</w:t>
      </w:r>
      <w:r>
        <w:rPr>
          <w:rFonts w:hint="eastAsia"/>
        </w:rPr>
        <w:t>，指通过互联网直接公开发布，公开共享给所有医疗卫生体系机构或其他机构、公众。</w:t>
      </w:r>
    </w:p>
    <w:p w14:paraId="0DE13D75" w14:textId="77777777" w:rsidR="00E310A5" w:rsidRPr="00E310A5" w:rsidRDefault="00E310A5" w:rsidP="00E310A5">
      <w:pPr>
        <w:pStyle w:val="affffffffffe"/>
        <w:ind w:left="420" w:hangingChars="200" w:hanging="420"/>
        <w:rPr>
          <w:rFonts w:ascii="黑体" w:eastAsia="黑体" w:hAnsi="黑体"/>
          <w:b/>
          <w:bCs/>
        </w:rPr>
      </w:pPr>
      <w:r w:rsidRPr="00E310A5">
        <w:rPr>
          <w:rFonts w:ascii="黑体" w:eastAsia="黑体" w:hAnsi="黑体"/>
        </w:rPr>
        <w:br/>
      </w:r>
      <w:bookmarkStart w:id="61" w:name="_Toc30290"/>
      <w:r w:rsidRPr="00790413">
        <w:rPr>
          <w:rFonts w:ascii="黑体" w:eastAsia="黑体" w:hAnsi="黑体" w:hint="eastAsia"/>
        </w:rPr>
        <w:t>受控公开共享</w:t>
      </w:r>
      <w:bookmarkEnd w:id="61"/>
    </w:p>
    <w:p w14:paraId="14FF67D4" w14:textId="77777777" w:rsidR="00E310A5" w:rsidRDefault="00E310A5" w:rsidP="00E310A5">
      <w:pPr>
        <w:pStyle w:val="affff6"/>
        <w:ind w:firstLine="420"/>
      </w:pPr>
      <w:r>
        <w:rPr>
          <w:rFonts w:hint="eastAsia"/>
        </w:rPr>
        <w:t>通过数据使用协议对数据的使用进行约束。</w:t>
      </w:r>
    </w:p>
    <w:p w14:paraId="520F93FC" w14:textId="27FBFF46" w:rsidR="00507296" w:rsidRDefault="007651C2" w:rsidP="007651C2">
      <w:pPr>
        <w:pStyle w:val="affff6"/>
        <w:ind w:firstLine="420"/>
      </w:pPr>
      <w:r>
        <w:rPr>
          <w:rFonts w:hint="eastAsia"/>
        </w:rPr>
        <w:t>[来源：</w:t>
      </w:r>
      <w:r w:rsidRPr="00507296">
        <w:rPr>
          <w:rFonts w:ascii="Times New Roman" w:eastAsia="黑体"/>
        </w:rPr>
        <w:t>GB/T  3</w:t>
      </w:r>
      <w:r>
        <w:rPr>
          <w:rFonts w:ascii="Times New Roman" w:eastAsia="黑体" w:hint="eastAsia"/>
        </w:rPr>
        <w:t>7964</w:t>
      </w:r>
      <w:r w:rsidRPr="00507296">
        <w:rPr>
          <w:rFonts w:ascii="Times New Roman" w:eastAsia="黑体"/>
        </w:rPr>
        <w:t>—20</w:t>
      </w:r>
      <w:r>
        <w:rPr>
          <w:rFonts w:ascii="Times New Roman" w:eastAsia="黑体" w:hint="eastAsia"/>
        </w:rPr>
        <w:t>19</w:t>
      </w:r>
      <w:r w:rsidRPr="00507296">
        <w:rPr>
          <w:rFonts w:ascii="Times New Roman" w:eastAsia="黑体"/>
        </w:rPr>
        <w:t>，</w:t>
      </w:r>
      <w:r w:rsidRPr="00507296">
        <w:rPr>
          <w:rFonts w:hint="eastAsia"/>
        </w:rPr>
        <w:t>定义</w:t>
      </w:r>
      <w:r w:rsidRPr="00507296">
        <w:rPr>
          <w:rFonts w:ascii="Times New Roman" w:eastAsia="黑体"/>
        </w:rPr>
        <w:t>3</w:t>
      </w:r>
      <w:r>
        <w:rPr>
          <w:rFonts w:hAnsi="宋体" w:hint="eastAsia"/>
        </w:rPr>
        <w:t>.13</w:t>
      </w:r>
      <w:r>
        <w:rPr>
          <w:rFonts w:hint="eastAsia"/>
        </w:rPr>
        <w:t>]</w:t>
      </w:r>
      <w:r>
        <w:t xml:space="preserve"> </w:t>
      </w:r>
    </w:p>
    <w:p w14:paraId="253EFDF1" w14:textId="6E80F413" w:rsidR="00E310A5" w:rsidRDefault="00E310A5" w:rsidP="007651C2">
      <w:pPr>
        <w:pStyle w:val="afff2"/>
      </w:pPr>
      <w:r>
        <w:rPr>
          <w:rFonts w:hint="eastAsia"/>
        </w:rPr>
        <w:t>在</w:t>
      </w:r>
      <w:r w:rsidR="002F5209">
        <w:rPr>
          <w:rFonts w:hint="eastAsia"/>
        </w:rPr>
        <w:t>卫生健康行业</w:t>
      </w:r>
      <w:r>
        <w:rPr>
          <w:rFonts w:hint="eastAsia"/>
        </w:rPr>
        <w:t>，指取得医疗卫生相关机构或上级主管部门授权许可，通过数据使用协议对数据使用进行约束，公开共享给相关医疗卫生体系机构或其他机构。</w:t>
      </w:r>
    </w:p>
    <w:p w14:paraId="7CA0DCCA" w14:textId="77777777" w:rsidR="00E310A5" w:rsidRPr="00E310A5" w:rsidRDefault="00E310A5" w:rsidP="00E310A5">
      <w:pPr>
        <w:pStyle w:val="affffffffffe"/>
        <w:ind w:left="420" w:hangingChars="200" w:hanging="420"/>
        <w:rPr>
          <w:rFonts w:ascii="黑体" w:eastAsia="黑体" w:hAnsi="黑体"/>
          <w:b/>
          <w:bCs/>
        </w:rPr>
      </w:pPr>
      <w:r w:rsidRPr="00E310A5">
        <w:rPr>
          <w:rFonts w:ascii="黑体" w:eastAsia="黑体" w:hAnsi="黑体"/>
        </w:rPr>
        <w:br/>
      </w:r>
      <w:bookmarkStart w:id="62" w:name="_Toc5653"/>
      <w:r w:rsidRPr="00790413">
        <w:rPr>
          <w:rFonts w:ascii="黑体" w:eastAsia="黑体" w:hAnsi="黑体" w:hint="eastAsia"/>
        </w:rPr>
        <w:t>领地公开共享</w:t>
      </w:r>
      <w:bookmarkEnd w:id="62"/>
    </w:p>
    <w:p w14:paraId="42433435" w14:textId="77777777" w:rsidR="00E310A5" w:rsidRDefault="00E310A5" w:rsidP="00E310A5">
      <w:pPr>
        <w:pStyle w:val="affff6"/>
        <w:ind w:firstLine="420"/>
      </w:pPr>
      <w:r>
        <w:rPr>
          <w:rFonts w:hint="eastAsia"/>
        </w:rPr>
        <w:t>在物理或虚拟的领地范围内共享，数据不能流出到领地范围外。</w:t>
      </w:r>
    </w:p>
    <w:p w14:paraId="5581DB0E" w14:textId="6FDBFB96" w:rsidR="00507296" w:rsidRDefault="007651C2" w:rsidP="007651C2">
      <w:pPr>
        <w:pStyle w:val="affff6"/>
        <w:ind w:firstLine="420"/>
      </w:pPr>
      <w:r>
        <w:rPr>
          <w:rFonts w:hint="eastAsia"/>
        </w:rPr>
        <w:t>[来源：</w:t>
      </w:r>
      <w:r w:rsidRPr="00507296">
        <w:rPr>
          <w:rFonts w:ascii="Times New Roman" w:eastAsia="黑体"/>
        </w:rPr>
        <w:t>GB/T  3</w:t>
      </w:r>
      <w:r>
        <w:rPr>
          <w:rFonts w:ascii="Times New Roman" w:eastAsia="黑体" w:hint="eastAsia"/>
        </w:rPr>
        <w:t>7964</w:t>
      </w:r>
      <w:r w:rsidRPr="00507296">
        <w:rPr>
          <w:rFonts w:ascii="Times New Roman" w:eastAsia="黑体"/>
        </w:rPr>
        <w:t>—20</w:t>
      </w:r>
      <w:r>
        <w:rPr>
          <w:rFonts w:ascii="Times New Roman" w:eastAsia="黑体" w:hint="eastAsia"/>
        </w:rPr>
        <w:t>19</w:t>
      </w:r>
      <w:r w:rsidRPr="00507296">
        <w:rPr>
          <w:rFonts w:ascii="Times New Roman" w:eastAsia="黑体"/>
        </w:rPr>
        <w:t>，</w:t>
      </w:r>
      <w:r w:rsidRPr="00507296">
        <w:rPr>
          <w:rFonts w:hint="eastAsia"/>
        </w:rPr>
        <w:t>定义</w:t>
      </w:r>
      <w:r w:rsidRPr="00507296">
        <w:rPr>
          <w:rFonts w:ascii="Times New Roman" w:eastAsia="黑体"/>
        </w:rPr>
        <w:t>3</w:t>
      </w:r>
      <w:r>
        <w:rPr>
          <w:rFonts w:hAnsi="宋体" w:hint="eastAsia"/>
        </w:rPr>
        <w:t>.1</w:t>
      </w:r>
      <w:r>
        <w:rPr>
          <w:rFonts w:ascii="Times New Roman" w:eastAsia="黑体" w:hint="eastAsia"/>
        </w:rPr>
        <w:t>4</w:t>
      </w:r>
      <w:r>
        <w:rPr>
          <w:rFonts w:hint="eastAsia"/>
        </w:rPr>
        <w:t>]</w:t>
      </w:r>
      <w:r>
        <w:t xml:space="preserve"> </w:t>
      </w:r>
    </w:p>
    <w:p w14:paraId="2736B4CA" w14:textId="41825242" w:rsidR="00E310A5" w:rsidRDefault="00E310A5" w:rsidP="007651C2">
      <w:pPr>
        <w:pStyle w:val="afff2"/>
      </w:pPr>
      <w:r>
        <w:rPr>
          <w:rFonts w:hint="eastAsia"/>
        </w:rPr>
        <w:t>在</w:t>
      </w:r>
      <w:r w:rsidR="002F5209">
        <w:rPr>
          <w:rFonts w:hint="eastAsia"/>
        </w:rPr>
        <w:t>卫生健康行业</w:t>
      </w:r>
      <w:r>
        <w:rPr>
          <w:rFonts w:hint="eastAsia"/>
        </w:rPr>
        <w:t>，指取得医疗卫生相关机构或上级主管部门授权许可，在物理或虚拟领地范围内公开共享给相关医疗卫生体系机构或其他机构，数据不能流出领地范围外。</w:t>
      </w:r>
    </w:p>
    <w:p w14:paraId="78C2738F" w14:textId="77777777" w:rsidR="00E310A5" w:rsidRPr="00E310A5" w:rsidRDefault="00E310A5" w:rsidP="00E310A5">
      <w:pPr>
        <w:pStyle w:val="affffffffffe"/>
        <w:ind w:left="420" w:hangingChars="200" w:hanging="420"/>
        <w:rPr>
          <w:rFonts w:ascii="黑体" w:eastAsia="黑体" w:hAnsi="黑体"/>
          <w:b/>
          <w:bCs/>
        </w:rPr>
      </w:pPr>
      <w:r w:rsidRPr="00E310A5">
        <w:rPr>
          <w:rFonts w:ascii="黑体" w:eastAsia="黑体" w:hAnsi="黑体"/>
        </w:rPr>
        <w:br/>
      </w:r>
      <w:bookmarkStart w:id="63" w:name="_Toc31254"/>
      <w:r w:rsidRPr="00790413">
        <w:rPr>
          <w:rFonts w:ascii="黑体" w:eastAsia="黑体" w:hAnsi="黑体" w:hint="eastAsia"/>
        </w:rPr>
        <w:t>不予公开共享</w:t>
      </w:r>
      <w:bookmarkEnd w:id="63"/>
    </w:p>
    <w:p w14:paraId="56D82E68" w14:textId="77777777" w:rsidR="00E310A5" w:rsidRDefault="00E310A5" w:rsidP="00E310A5">
      <w:pPr>
        <w:pStyle w:val="affff6"/>
        <w:ind w:firstLine="420"/>
      </w:pPr>
      <w:r>
        <w:rPr>
          <w:rFonts w:hint="eastAsia"/>
        </w:rPr>
        <w:t>完全公开共享、受控公开共享、领地公开共享以外的数据，不宜公开共享给任何机构、公众。</w:t>
      </w:r>
    </w:p>
    <w:p w14:paraId="3E79368E" w14:textId="77777777" w:rsidR="00E310A5" w:rsidRDefault="00E310A5" w:rsidP="00E310A5">
      <w:pPr>
        <w:pStyle w:val="affc"/>
        <w:spacing w:before="312" w:after="312"/>
      </w:pPr>
      <w:bookmarkStart w:id="64" w:name="_Toc174024136"/>
      <w:r>
        <w:rPr>
          <w:rFonts w:hint="eastAsia"/>
        </w:rPr>
        <w:t>安全目标</w:t>
      </w:r>
      <w:bookmarkEnd w:id="64"/>
    </w:p>
    <w:p w14:paraId="4B2EB935" w14:textId="77777777" w:rsidR="00571DCE" w:rsidRDefault="00571DCE" w:rsidP="00571DCE">
      <w:pPr>
        <w:pStyle w:val="af5"/>
        <w:numPr>
          <w:ilvl w:val="0"/>
          <w:numId w:val="0"/>
        </w:numPr>
        <w:ind w:left="851" w:hanging="426"/>
      </w:pPr>
      <w:r>
        <w:rPr>
          <w:rFonts w:hint="eastAsia"/>
        </w:rPr>
        <w:t>健康医疗数据控制者应采取合理和适当的管理与技术保障措施，以达到以下目标：</w:t>
      </w:r>
    </w:p>
    <w:p w14:paraId="5A83F501" w14:textId="77777777" w:rsidR="00571DCE" w:rsidRDefault="00571DCE" w:rsidP="00571DCE">
      <w:pPr>
        <w:pStyle w:val="af5"/>
      </w:pPr>
      <w:r>
        <w:rPr>
          <w:rFonts w:hint="eastAsia"/>
        </w:rPr>
        <w:t>确保健康医疗数据的保密性、完整性和可用性；</w:t>
      </w:r>
    </w:p>
    <w:p w14:paraId="135AFD89" w14:textId="77777777" w:rsidR="00571DCE" w:rsidRDefault="00571DCE" w:rsidP="00571DCE">
      <w:pPr>
        <w:pStyle w:val="af5"/>
      </w:pPr>
      <w:r>
        <w:rPr>
          <w:rFonts w:hint="eastAsia"/>
        </w:rPr>
        <w:t>确保健康医疗数据采集、使用和披露过程的合法性和合规性，保护个人信息安全、公众利益和国家安全；</w:t>
      </w:r>
    </w:p>
    <w:p w14:paraId="24BD1FE7" w14:textId="77777777" w:rsidR="00571DCE" w:rsidRDefault="00571DCE" w:rsidP="00571DCE">
      <w:pPr>
        <w:pStyle w:val="af5"/>
      </w:pPr>
      <w:r>
        <w:rPr>
          <w:rFonts w:hint="eastAsia"/>
        </w:rPr>
        <w:lastRenderedPageBreak/>
        <w:t>确保健康医疗数据全生命周期可审计可追溯，并可追溯到相关组织和个人；</w:t>
      </w:r>
    </w:p>
    <w:p w14:paraId="067D9E10" w14:textId="77777777" w:rsidR="00E310A5" w:rsidRPr="00571DCE" w:rsidRDefault="00571DCE" w:rsidP="00571DCE">
      <w:pPr>
        <w:pStyle w:val="af5"/>
      </w:pPr>
      <w:r>
        <w:rPr>
          <w:rFonts w:hint="eastAsia"/>
        </w:rPr>
        <w:t>确保健康医疗数据在符合上述安全要求的前提下满足业务需求。</w:t>
      </w:r>
    </w:p>
    <w:p w14:paraId="1C2587AF" w14:textId="4B532C7E" w:rsidR="00E310A5" w:rsidRPr="00E310A5" w:rsidRDefault="000232F8" w:rsidP="00D25B27">
      <w:pPr>
        <w:pStyle w:val="affc"/>
        <w:spacing w:before="312" w:after="312"/>
      </w:pPr>
      <w:bookmarkStart w:id="65" w:name="_Toc174024137"/>
      <w:r>
        <w:rPr>
          <w:rFonts w:hint="eastAsia"/>
        </w:rPr>
        <w:t>数据安全</w:t>
      </w:r>
      <w:r w:rsidR="000E7048">
        <w:rPr>
          <w:rFonts w:hint="eastAsia"/>
        </w:rPr>
        <w:t>基础</w:t>
      </w:r>
      <w:r w:rsidR="005642CD" w:rsidRPr="0080671E">
        <w:rPr>
          <w:rFonts w:hint="eastAsia"/>
        </w:rPr>
        <w:t>工作</w:t>
      </w:r>
      <w:bookmarkEnd w:id="65"/>
    </w:p>
    <w:p w14:paraId="66D2FD11" w14:textId="77777777" w:rsidR="00E310A5" w:rsidRDefault="000232F8" w:rsidP="000232F8">
      <w:pPr>
        <w:pStyle w:val="affd"/>
        <w:spacing w:before="156" w:after="156"/>
      </w:pPr>
      <w:bookmarkStart w:id="66" w:name="_Toc174024138"/>
      <w:r>
        <w:rPr>
          <w:rFonts w:hint="eastAsia"/>
        </w:rPr>
        <w:t>组织架构</w:t>
      </w:r>
      <w:bookmarkEnd w:id="66"/>
    </w:p>
    <w:p w14:paraId="474373BB" w14:textId="77777777" w:rsidR="00CC0E03" w:rsidRDefault="000232F8" w:rsidP="00874E6E">
      <w:pPr>
        <w:pStyle w:val="affff6"/>
        <w:ind w:firstLine="420"/>
      </w:pPr>
      <w:r w:rsidRPr="000232F8">
        <w:rPr>
          <w:rFonts w:hint="eastAsia"/>
        </w:rPr>
        <w:t>健康医疗机构应建立数据安全管理团队，包括决策层、管理层、执行层和监督层，各层级主要任务如下：</w:t>
      </w:r>
    </w:p>
    <w:p w14:paraId="01BB9EC2" w14:textId="3D5A20CF" w:rsidR="00CC0E03" w:rsidRDefault="00CC0E03" w:rsidP="00874E6E">
      <w:pPr>
        <w:pStyle w:val="af2"/>
        <w:jc w:val="both"/>
      </w:pPr>
      <w:r>
        <w:rPr>
          <w:rFonts w:hint="eastAsia"/>
        </w:rPr>
        <w:t>决策层：全面负责健康医疗数据安全工作，制定数据分类分级和安全防护的总体规划、策略、方针、目标、原则等；统筹、决策数据安全重大事项，审核发布数据安全管理制度及规范</w:t>
      </w:r>
      <w:r w:rsidR="00874E6E">
        <w:rPr>
          <w:rFonts w:hint="eastAsia"/>
        </w:rPr>
        <w:t>；</w:t>
      </w:r>
    </w:p>
    <w:p w14:paraId="15C63971" w14:textId="1499665C" w:rsidR="00CC0E03" w:rsidRDefault="00CC0E03" w:rsidP="00874E6E">
      <w:pPr>
        <w:pStyle w:val="af2"/>
        <w:jc w:val="both"/>
      </w:pPr>
      <w:r>
        <w:rPr>
          <w:rFonts w:hint="eastAsia"/>
        </w:rPr>
        <w:t>管理层：按照决策层议定的工作目标和要求，开展数据分类分级和安全防护工作，落实数据安全防护各项措施</w:t>
      </w:r>
      <w:r w:rsidR="00D24898">
        <w:rPr>
          <w:rFonts w:hint="eastAsia"/>
        </w:rPr>
        <w:t>；</w:t>
      </w:r>
      <w:r>
        <w:rPr>
          <w:rFonts w:hint="eastAsia"/>
        </w:rPr>
        <w:t>制订修订数据分类分级保护的相关制度、规范、标准、工作流程，建立健全数据分类分级管理责任制和考核评价机制，制定数据使用审批流程以及去标识化策略和流程，组织开展合规评估、应急演练和教育培训</w:t>
      </w:r>
      <w:r w:rsidR="00874E6E">
        <w:rPr>
          <w:rFonts w:hint="eastAsia"/>
        </w:rPr>
        <w:t>；</w:t>
      </w:r>
    </w:p>
    <w:p w14:paraId="70966A09" w14:textId="44054436" w:rsidR="00CC0E03" w:rsidRDefault="00CC0E03" w:rsidP="00874E6E">
      <w:pPr>
        <w:pStyle w:val="af2"/>
        <w:jc w:val="both"/>
      </w:pPr>
      <w:r>
        <w:rPr>
          <w:rFonts w:hint="eastAsia"/>
        </w:rPr>
        <w:t>执行层：按照管理层制定的制度、流程、规范等开展数据分类分级具体工作</w:t>
      </w:r>
      <w:r w:rsidR="00D24898">
        <w:rPr>
          <w:rFonts w:hint="eastAsia"/>
        </w:rPr>
        <w:t>，</w:t>
      </w:r>
      <w:r>
        <w:rPr>
          <w:rFonts w:hint="eastAsia"/>
        </w:rPr>
        <w:t>负责健康医疗数据全生命周期的操作、保护和管理，配合管理层对网络和数据安全事件进行处置</w:t>
      </w:r>
      <w:r w:rsidR="00874E6E">
        <w:rPr>
          <w:rFonts w:hint="eastAsia"/>
        </w:rPr>
        <w:t>；</w:t>
      </w:r>
    </w:p>
    <w:p w14:paraId="556EBEC6" w14:textId="77777777" w:rsidR="00E310A5" w:rsidRDefault="00CC0E03" w:rsidP="00874E6E">
      <w:pPr>
        <w:pStyle w:val="af2"/>
        <w:jc w:val="both"/>
      </w:pPr>
      <w:r>
        <w:rPr>
          <w:rFonts w:hint="eastAsia"/>
        </w:rPr>
        <w:t>监督层：配合国家或行业部门进行数据安全审计和检查，定期组织开展数据安全审计和风险评估，形成审计报告和风险评估报告；对数据安全相关的制度、策略、流程的落实情况进行检查监督，对发现的问题进行督促整改，对落实不力的采取处罚措施。</w:t>
      </w:r>
    </w:p>
    <w:p w14:paraId="62D5C7C0" w14:textId="77777777" w:rsidR="00586D1B" w:rsidRDefault="00586D1B" w:rsidP="002C1312">
      <w:pPr>
        <w:pStyle w:val="affd"/>
        <w:spacing w:before="156" w:after="156"/>
      </w:pPr>
      <w:bookmarkStart w:id="67" w:name="_Toc174024139"/>
      <w:r>
        <w:rPr>
          <w:rFonts w:hint="eastAsia"/>
        </w:rPr>
        <w:t>制度建设</w:t>
      </w:r>
      <w:bookmarkEnd w:id="67"/>
    </w:p>
    <w:p w14:paraId="1320F529" w14:textId="77777777" w:rsidR="00586D1B" w:rsidRDefault="00586D1B" w:rsidP="002C1312">
      <w:pPr>
        <w:pStyle w:val="affffffffa"/>
      </w:pPr>
      <w:r>
        <w:rPr>
          <w:rFonts w:hint="eastAsia"/>
        </w:rPr>
        <w:t>应依据法规标准、监管部门和行业主管的相关要求，结合机构自身风险管控策略和偏好因素，制定本机构数据安全总体安全策略、目标、原则；</w:t>
      </w:r>
    </w:p>
    <w:p w14:paraId="7269E6DB" w14:textId="07DC79C2" w:rsidR="00586D1B" w:rsidRDefault="00586D1B" w:rsidP="002C1312">
      <w:pPr>
        <w:pStyle w:val="affffffffa"/>
      </w:pPr>
      <w:r>
        <w:rPr>
          <w:rFonts w:hint="eastAsia"/>
        </w:rPr>
        <w:t>应制订数据安全管理制度及实施细则，包括但不限于资产管理、组织人员管理、安全审核、安全评估、应急管理、公开共享、合作管理、出境管理、检查考核、安全培训等，并定期修订更新；</w:t>
      </w:r>
    </w:p>
    <w:p w14:paraId="63CA4BE7" w14:textId="77777777" w:rsidR="00586D1B" w:rsidRDefault="00586D1B" w:rsidP="002C1312">
      <w:pPr>
        <w:pStyle w:val="affffffffa"/>
      </w:pPr>
      <w:r>
        <w:rPr>
          <w:rFonts w:hint="eastAsia"/>
        </w:rPr>
        <w:t>应制定数据安全策略，对健康医疗数据全生命周期的操作规范、保护措施等进行规范，包括但不限于数据存储策略、数据公开共享策略、数据加解密策略、数据脱敏策略、数据溯源策略、数据导入导出策略等；</w:t>
      </w:r>
    </w:p>
    <w:p w14:paraId="62CECFEE" w14:textId="59BE2BA5" w:rsidR="00586D1B" w:rsidRDefault="00586D1B" w:rsidP="002C1312">
      <w:pPr>
        <w:pStyle w:val="affffffffa"/>
      </w:pPr>
      <w:r>
        <w:rPr>
          <w:rFonts w:hint="eastAsia"/>
        </w:rPr>
        <w:t>应制定数据安全风险评估方案、合规评估方案、风险处置方案、应急预案等；</w:t>
      </w:r>
    </w:p>
    <w:p w14:paraId="330BD6B2" w14:textId="77777777" w:rsidR="00586D1B" w:rsidRDefault="00586D1B" w:rsidP="002C1312">
      <w:pPr>
        <w:pStyle w:val="affffffffa"/>
      </w:pPr>
      <w:r>
        <w:rPr>
          <w:rFonts w:hint="eastAsia"/>
        </w:rPr>
        <w:t>应建立数据安全管理责任制和评价考核机制，组织开展风险评估、合规评估、应急演练和教育培训。</w:t>
      </w:r>
    </w:p>
    <w:p w14:paraId="68384074" w14:textId="444B05C9" w:rsidR="00586D1B" w:rsidRDefault="00586D1B" w:rsidP="002C1312">
      <w:pPr>
        <w:pStyle w:val="affd"/>
        <w:spacing w:before="156" w:after="156"/>
      </w:pPr>
      <w:bookmarkStart w:id="68" w:name="_Toc174024140"/>
      <w:r>
        <w:rPr>
          <w:rFonts w:hint="eastAsia"/>
        </w:rPr>
        <w:t>人员管理</w:t>
      </w:r>
      <w:bookmarkEnd w:id="68"/>
    </w:p>
    <w:p w14:paraId="12FA3D11" w14:textId="77777777" w:rsidR="00586D1B" w:rsidRDefault="00586D1B" w:rsidP="002C1312">
      <w:pPr>
        <w:pStyle w:val="affffffffa"/>
      </w:pPr>
      <w:r>
        <w:rPr>
          <w:rFonts w:hint="eastAsia"/>
        </w:rPr>
        <w:t>应建立包括决策、管理、执行和监督四个层级的数据安全管理组织架构，明确各层级岗位人员和职责；</w:t>
      </w:r>
    </w:p>
    <w:p w14:paraId="25056F2C" w14:textId="77777777" w:rsidR="00586D1B" w:rsidRDefault="00586D1B" w:rsidP="002C1312">
      <w:pPr>
        <w:pStyle w:val="affffffffa"/>
      </w:pPr>
      <w:r>
        <w:rPr>
          <w:rFonts w:hint="eastAsia"/>
        </w:rPr>
        <w:t>应明确数据安全管理责任部门和责任人，指导协调各相关部门开展数据安全工作；</w:t>
      </w:r>
    </w:p>
    <w:p w14:paraId="5C86B516" w14:textId="77777777" w:rsidR="00586D1B" w:rsidRDefault="00586D1B" w:rsidP="002C1312">
      <w:pPr>
        <w:pStyle w:val="affffffffa"/>
      </w:pPr>
      <w:r>
        <w:rPr>
          <w:rFonts w:hint="eastAsia"/>
        </w:rPr>
        <w:t>应设立数据管理员、审计员、安全员等负责人岗位，不可兼任，明确相应职责；</w:t>
      </w:r>
    </w:p>
    <w:p w14:paraId="36DDFF7C" w14:textId="77777777" w:rsidR="00586D1B" w:rsidRDefault="00586D1B" w:rsidP="002C1312">
      <w:pPr>
        <w:pStyle w:val="affffffffa"/>
      </w:pPr>
      <w:r>
        <w:rPr>
          <w:rFonts w:hint="eastAsia"/>
        </w:rPr>
        <w:t>应当制定数据安全管理人员考核、选拔、上岗、调岗、离岗相关管理制度，并明确数据安全重要岗位轮岗、权限分离、多人共管、离岗审计等安全管理要求；</w:t>
      </w:r>
    </w:p>
    <w:p w14:paraId="7D9F0080" w14:textId="77777777" w:rsidR="00586D1B" w:rsidRDefault="00586D1B" w:rsidP="002C1312">
      <w:pPr>
        <w:pStyle w:val="affffffffa"/>
      </w:pPr>
      <w:r>
        <w:rPr>
          <w:rFonts w:hint="eastAsia"/>
        </w:rPr>
        <w:t>应当定期对数据安全管理团队成员开展安全培训，提高人员的数据安全意识和专业技能；</w:t>
      </w:r>
    </w:p>
    <w:p w14:paraId="57E32124" w14:textId="77777777" w:rsidR="00586D1B" w:rsidRDefault="00586D1B" w:rsidP="002C1312">
      <w:pPr>
        <w:pStyle w:val="affffffffa"/>
      </w:pPr>
      <w:r>
        <w:rPr>
          <w:rFonts w:hint="eastAsia"/>
        </w:rPr>
        <w:t>应建立外部人员或第三方人员管理制度，对接触个人信息、敏感数据、重要数据的人员进行审批和登记，进行背景审查（如有必要），签署保密协议；</w:t>
      </w:r>
    </w:p>
    <w:p w14:paraId="3F7B389F" w14:textId="77777777" w:rsidR="00586D1B" w:rsidRDefault="00586D1B" w:rsidP="002C1312">
      <w:pPr>
        <w:pStyle w:val="affffffffa"/>
      </w:pPr>
      <w:r>
        <w:rPr>
          <w:rFonts w:hint="eastAsia"/>
        </w:rPr>
        <w:lastRenderedPageBreak/>
        <w:t>外部人员或第三方人员发生人员离岗时，应立即收回相关人员的账号和权限，并进行离岗安全审计。</w:t>
      </w:r>
    </w:p>
    <w:p w14:paraId="7537FDBB" w14:textId="60B3E3AB" w:rsidR="00586D1B" w:rsidRDefault="00586D1B" w:rsidP="002C1312">
      <w:pPr>
        <w:pStyle w:val="affd"/>
        <w:spacing w:before="156" w:after="156"/>
      </w:pPr>
      <w:bookmarkStart w:id="69" w:name="_Toc174024141"/>
      <w:r>
        <w:rPr>
          <w:rFonts w:hint="eastAsia"/>
        </w:rPr>
        <w:t>资产管理</w:t>
      </w:r>
      <w:bookmarkEnd w:id="69"/>
    </w:p>
    <w:p w14:paraId="2FF83658" w14:textId="77777777" w:rsidR="00586D1B" w:rsidRDefault="00586D1B" w:rsidP="002C1312">
      <w:pPr>
        <w:pStyle w:val="affffffffa"/>
      </w:pPr>
      <w:r>
        <w:rPr>
          <w:rFonts w:hint="eastAsia"/>
        </w:rPr>
        <w:t>应当明确数据资产管理的目标和要求；制定数据资产分类分级方法、规范和流程，以及分类分级变更审批流程和机制；</w:t>
      </w:r>
    </w:p>
    <w:p w14:paraId="6049A230" w14:textId="77777777" w:rsidR="00586D1B" w:rsidRDefault="00586D1B" w:rsidP="002C1312">
      <w:pPr>
        <w:pStyle w:val="affffffffa"/>
      </w:pPr>
      <w:r>
        <w:rPr>
          <w:rFonts w:hint="eastAsia"/>
        </w:rPr>
        <w:t>应当指定专人负责数据资产管理工作，完善数据基本信息，形成真实、完整、详细的数据资产清单；</w:t>
      </w:r>
    </w:p>
    <w:p w14:paraId="03DFF936" w14:textId="77777777" w:rsidR="00586D1B" w:rsidRDefault="00586D1B" w:rsidP="002C1312">
      <w:pPr>
        <w:pStyle w:val="affffffffa"/>
      </w:pPr>
      <w:r>
        <w:rPr>
          <w:rFonts w:hint="eastAsia"/>
        </w:rPr>
        <w:t>当数据发生新增、修改、删除等变动时，及时同步更新数据资产清单；</w:t>
      </w:r>
    </w:p>
    <w:p w14:paraId="42684410" w14:textId="77777777" w:rsidR="00586D1B" w:rsidRDefault="00586D1B" w:rsidP="002C1312">
      <w:pPr>
        <w:pStyle w:val="affffffffa"/>
      </w:pPr>
      <w:r>
        <w:rPr>
          <w:rFonts w:hint="eastAsia"/>
        </w:rPr>
        <w:t>应将数据资产分类分级备案材料上报卫生主管部门备案；</w:t>
      </w:r>
    </w:p>
    <w:p w14:paraId="3508038A" w14:textId="49C468C5" w:rsidR="00586D1B" w:rsidRDefault="00586D1B" w:rsidP="002C1312">
      <w:pPr>
        <w:pStyle w:val="affffffffa"/>
      </w:pPr>
      <w:r>
        <w:rPr>
          <w:rFonts w:hint="eastAsia"/>
        </w:rPr>
        <w:t>应将数据资产共享、开放备案材料</w:t>
      </w:r>
      <w:r w:rsidR="006F2014">
        <w:rPr>
          <w:rFonts w:hint="eastAsia"/>
        </w:rPr>
        <w:t>上</w:t>
      </w:r>
      <w:r>
        <w:rPr>
          <w:rFonts w:hint="eastAsia"/>
        </w:rPr>
        <w:t>报卫生主管部门备案；</w:t>
      </w:r>
    </w:p>
    <w:p w14:paraId="0F7C83ED" w14:textId="77777777" w:rsidR="00586D1B" w:rsidRDefault="00586D1B" w:rsidP="002C1312">
      <w:pPr>
        <w:pStyle w:val="affffffffa"/>
      </w:pPr>
      <w:r>
        <w:rPr>
          <w:rFonts w:hint="eastAsia"/>
        </w:rPr>
        <w:t>应定期评审数据的类别和级别。如需要变更数据类别、级别，应根据变更审批流程执行变更；</w:t>
      </w:r>
    </w:p>
    <w:p w14:paraId="36DDD6D1" w14:textId="77777777" w:rsidR="00586D1B" w:rsidRDefault="00586D1B" w:rsidP="002C1312">
      <w:pPr>
        <w:pStyle w:val="affffffffa"/>
      </w:pPr>
      <w:r>
        <w:rPr>
          <w:rFonts w:hint="eastAsia"/>
        </w:rPr>
        <w:t>应在数据分级的基础上，划分个人信息、敏感数据和核心、重要数据范围，明确进行脱敏或去标识的策略、场景和流程。</w:t>
      </w:r>
    </w:p>
    <w:p w14:paraId="7786E0D8" w14:textId="77777777" w:rsidR="00586D1B" w:rsidRDefault="00586D1B" w:rsidP="002C1312">
      <w:pPr>
        <w:pStyle w:val="affd"/>
        <w:spacing w:before="156" w:after="156"/>
      </w:pPr>
      <w:bookmarkStart w:id="70" w:name="_Toc174024142"/>
      <w:r>
        <w:rPr>
          <w:rFonts w:hint="eastAsia"/>
        </w:rPr>
        <w:t>安全审核</w:t>
      </w:r>
      <w:bookmarkEnd w:id="70"/>
    </w:p>
    <w:p w14:paraId="43D892DA" w14:textId="77777777" w:rsidR="00586D1B" w:rsidRDefault="00586D1B" w:rsidP="002C1312">
      <w:pPr>
        <w:pStyle w:val="affffffffa"/>
      </w:pPr>
      <w:r>
        <w:rPr>
          <w:rFonts w:hint="eastAsia"/>
        </w:rPr>
        <w:t>应明确数据安全审核的目的、内容和流程；</w:t>
      </w:r>
    </w:p>
    <w:p w14:paraId="6686842B" w14:textId="712BFC57" w:rsidR="00586D1B" w:rsidRPr="00F10585" w:rsidRDefault="00586D1B" w:rsidP="002C1312">
      <w:pPr>
        <w:pStyle w:val="affffffffa"/>
        <w:rPr>
          <w:b/>
          <w:bCs/>
        </w:rPr>
      </w:pPr>
      <w:r>
        <w:rPr>
          <w:rFonts w:hint="eastAsia"/>
        </w:rPr>
        <w:t>应建立包括但不限于权限分配、访问控制、通道安全配置，密码算法配置、密钥管理等管理流程和审核机制；</w:t>
      </w:r>
    </w:p>
    <w:p w14:paraId="518950B1" w14:textId="77777777" w:rsidR="00586D1B" w:rsidRDefault="00586D1B" w:rsidP="002C1312">
      <w:pPr>
        <w:pStyle w:val="affffffffa"/>
      </w:pPr>
      <w:r>
        <w:rPr>
          <w:rFonts w:hint="eastAsia"/>
        </w:rPr>
        <w:t>应建立对数据汇聚、共享、公开、使用、备份、存档、销毁、导出、下载等操作的安全管理流程和审核机制；</w:t>
      </w:r>
    </w:p>
    <w:p w14:paraId="1BE985CC" w14:textId="77777777" w:rsidR="00586D1B" w:rsidRDefault="00586D1B" w:rsidP="002C1312">
      <w:pPr>
        <w:pStyle w:val="affffffffa"/>
      </w:pPr>
      <w:r>
        <w:rPr>
          <w:rFonts w:hint="eastAsia"/>
        </w:rPr>
        <w:t>应定期对接触个人信息、敏感数据和核心、重要数据的人员进行安全审查和操作审计。</w:t>
      </w:r>
    </w:p>
    <w:p w14:paraId="68BEA15F" w14:textId="77777777" w:rsidR="00586D1B" w:rsidRPr="00586D1B" w:rsidRDefault="00586D1B" w:rsidP="002C1312">
      <w:pPr>
        <w:pStyle w:val="affd"/>
        <w:spacing w:before="156" w:after="156"/>
      </w:pPr>
      <w:bookmarkStart w:id="71" w:name="_Toc174024143"/>
      <w:r>
        <w:rPr>
          <w:rFonts w:hint="eastAsia"/>
        </w:rPr>
        <w:t>公开和共享</w:t>
      </w:r>
      <w:bookmarkEnd w:id="71"/>
    </w:p>
    <w:p w14:paraId="182B16E8" w14:textId="77777777" w:rsidR="00586D1B" w:rsidRDefault="00586D1B" w:rsidP="002C1312">
      <w:pPr>
        <w:pStyle w:val="affffffffa"/>
      </w:pPr>
      <w:r>
        <w:rPr>
          <w:rFonts w:hint="eastAsia"/>
        </w:rPr>
        <w:t>数据公开和共享遵循“最少必要原则”，根据使用目的尽可能的去标识化；</w:t>
      </w:r>
    </w:p>
    <w:p w14:paraId="481A79CE" w14:textId="77777777" w:rsidR="00586D1B" w:rsidRDefault="00586D1B" w:rsidP="002C1312">
      <w:pPr>
        <w:pStyle w:val="affffffffa"/>
      </w:pPr>
      <w:r>
        <w:rPr>
          <w:rFonts w:hint="eastAsia"/>
        </w:rPr>
        <w:t>数据公开的目的、内容、使用方等须经健康医疗机构或上级主管部门授权批准，确保符合合法性、正当性和必要性的要求；</w:t>
      </w:r>
    </w:p>
    <w:p w14:paraId="3ABF9E2A" w14:textId="77777777" w:rsidR="00586D1B" w:rsidRDefault="00586D1B" w:rsidP="002C1312">
      <w:pPr>
        <w:pStyle w:val="affffffffa"/>
      </w:pPr>
      <w:r>
        <w:t>数据共享程度及方式应通过专家评估团队进行评估</w:t>
      </w:r>
      <w:r>
        <w:rPr>
          <w:rFonts w:hint="eastAsia"/>
        </w:rPr>
        <w:t>；</w:t>
      </w:r>
      <w:r>
        <w:t>评估通过后，</w:t>
      </w:r>
      <w:r>
        <w:rPr>
          <w:rFonts w:hint="eastAsia"/>
        </w:rPr>
        <w:t>报上</w:t>
      </w:r>
      <w:r>
        <w:t>级卫生</w:t>
      </w:r>
      <w:r>
        <w:rPr>
          <w:rFonts w:hint="eastAsia"/>
        </w:rPr>
        <w:t>健康</w:t>
      </w:r>
      <w:r>
        <w:t xml:space="preserve">主管部门进行登记备案； </w:t>
      </w:r>
    </w:p>
    <w:p w14:paraId="6423924A" w14:textId="77777777" w:rsidR="00586D1B" w:rsidRDefault="00586D1B" w:rsidP="002C1312">
      <w:pPr>
        <w:pStyle w:val="affffffffa"/>
      </w:pPr>
      <w:r>
        <w:rPr>
          <w:rFonts w:hint="eastAsia"/>
        </w:rPr>
        <w:t>数据共享应明确使用方需要承当的安全责任、安全措施等，并签署相应的协议。</w:t>
      </w:r>
    </w:p>
    <w:p w14:paraId="43B00357" w14:textId="77777777" w:rsidR="00586D1B" w:rsidRDefault="00586D1B" w:rsidP="002C1312">
      <w:pPr>
        <w:pStyle w:val="affd"/>
        <w:spacing w:before="156" w:after="156"/>
      </w:pPr>
      <w:bookmarkStart w:id="72" w:name="_Toc174024144"/>
      <w:r>
        <w:rPr>
          <w:rFonts w:hint="eastAsia"/>
        </w:rPr>
        <w:t>安全评估</w:t>
      </w:r>
      <w:bookmarkEnd w:id="72"/>
    </w:p>
    <w:p w14:paraId="1DC38E8E" w14:textId="77777777" w:rsidR="00586D1B" w:rsidRDefault="00586D1B" w:rsidP="002C1312">
      <w:pPr>
        <w:pStyle w:val="affffffffa"/>
      </w:pPr>
      <w:r>
        <w:rPr>
          <w:rFonts w:hint="eastAsia"/>
        </w:rPr>
        <w:t>应对数据的加工、分析、共享/公开、使用、存档、销毁等过程进行安全评估，确保过程的规范性和安全性，防止个人信息、敏感数据和核心、重要数据的泄露、篡改、丢失和滥用；</w:t>
      </w:r>
    </w:p>
    <w:p w14:paraId="7240B087" w14:textId="77777777" w:rsidR="00586D1B" w:rsidRDefault="00586D1B" w:rsidP="002C1312">
      <w:pPr>
        <w:pStyle w:val="affffffffa"/>
      </w:pPr>
      <w:r>
        <w:rPr>
          <w:rFonts w:hint="eastAsia"/>
        </w:rPr>
        <w:t>应定期对信息系统安全状况和数据安全保护情况进行评估，发现安全问题及时整改；</w:t>
      </w:r>
    </w:p>
    <w:p w14:paraId="36C12E2B" w14:textId="77777777" w:rsidR="00586D1B" w:rsidRDefault="00586D1B" w:rsidP="002C1312">
      <w:pPr>
        <w:pStyle w:val="affffffffa"/>
      </w:pPr>
      <w:r>
        <w:rPr>
          <w:rFonts w:hint="eastAsia"/>
        </w:rPr>
        <w:t>应在信息系统或数据级别发生重大变更时，对当前的数据安全保护情况进行评估，对不符合或不适用情况进行整改；</w:t>
      </w:r>
    </w:p>
    <w:p w14:paraId="2C14FCAB" w14:textId="77777777" w:rsidR="00586D1B" w:rsidRDefault="00586D1B" w:rsidP="002C1312">
      <w:pPr>
        <w:pStyle w:val="affffffffa"/>
      </w:pPr>
      <w:r>
        <w:rPr>
          <w:rFonts w:hint="eastAsia"/>
        </w:rPr>
        <w:t>应定期对数据共享和公开进行安全评估，及时发现和制止违规行为。</w:t>
      </w:r>
    </w:p>
    <w:p w14:paraId="3C2DE5D1" w14:textId="77777777" w:rsidR="00586D1B" w:rsidRDefault="00586D1B" w:rsidP="002C1312">
      <w:pPr>
        <w:pStyle w:val="affd"/>
        <w:spacing w:before="156" w:after="156"/>
      </w:pPr>
      <w:bookmarkStart w:id="73" w:name="_Toc174024145"/>
      <w:r>
        <w:rPr>
          <w:rFonts w:hint="eastAsia"/>
        </w:rPr>
        <w:t>应急管理</w:t>
      </w:r>
      <w:bookmarkEnd w:id="73"/>
    </w:p>
    <w:p w14:paraId="04E865EF" w14:textId="77777777" w:rsidR="00586D1B" w:rsidRDefault="00586D1B" w:rsidP="002C1312">
      <w:pPr>
        <w:pStyle w:val="affffffffa"/>
      </w:pPr>
      <w:r>
        <w:rPr>
          <w:rFonts w:hint="eastAsia"/>
        </w:rPr>
        <w:t>应制定数据安全事件应急预案，定义数据安全事件级别类型，明确不同级别类别数据安全事件的处置流程、人员分工，包括但不限于启动应急预案的条件、应急处理流程、系统恢复流程、事件报告流程、事后教育和培训等内容；</w:t>
      </w:r>
    </w:p>
    <w:p w14:paraId="629B226B" w14:textId="77777777" w:rsidR="00586D1B" w:rsidRDefault="00586D1B" w:rsidP="002C1312">
      <w:pPr>
        <w:pStyle w:val="affffffffa"/>
      </w:pPr>
      <w:r>
        <w:rPr>
          <w:rFonts w:hint="eastAsia"/>
        </w:rPr>
        <w:lastRenderedPageBreak/>
        <w:t>在数据安全事件发生后，应按应急预案进行处置，事件处置完成后及时按规定向有关部门书面报告事件情况，内容至少包括：事件描述、原因和影响分析，处置方式、过程和结果等信息；</w:t>
      </w:r>
    </w:p>
    <w:p w14:paraId="74843D3B" w14:textId="77777777" w:rsidR="00586D1B" w:rsidRDefault="00586D1B" w:rsidP="002C1312">
      <w:pPr>
        <w:pStyle w:val="affffffffa"/>
      </w:pPr>
      <w:r>
        <w:rPr>
          <w:rFonts w:hint="eastAsia"/>
        </w:rPr>
        <w:t>应组建专门数据安全应急支撑队伍、专家队伍，保障数据安全事件得到及时有效处置；</w:t>
      </w:r>
    </w:p>
    <w:p w14:paraId="102E02E3" w14:textId="77777777" w:rsidR="00586D1B" w:rsidRDefault="00586D1B" w:rsidP="002C1312">
      <w:pPr>
        <w:pStyle w:val="affffffffa"/>
      </w:pPr>
      <w:r>
        <w:rPr>
          <w:rFonts w:hint="eastAsia"/>
        </w:rPr>
        <w:t>定期对应急预案进行修订，每年至少组织1次应急演练。</w:t>
      </w:r>
    </w:p>
    <w:p w14:paraId="50317B15" w14:textId="77777777" w:rsidR="00586D1B" w:rsidRDefault="00586D1B" w:rsidP="002C1312">
      <w:pPr>
        <w:pStyle w:val="affd"/>
        <w:spacing w:before="156" w:after="156"/>
      </w:pPr>
      <w:bookmarkStart w:id="74" w:name="_Toc174024146"/>
      <w:r>
        <w:rPr>
          <w:rFonts w:hint="eastAsia"/>
        </w:rPr>
        <w:t>合作管理</w:t>
      </w:r>
      <w:bookmarkEnd w:id="74"/>
    </w:p>
    <w:p w14:paraId="132366C3" w14:textId="77777777" w:rsidR="00586D1B" w:rsidRDefault="00586D1B" w:rsidP="002C1312">
      <w:pPr>
        <w:pStyle w:val="affffffffa"/>
      </w:pPr>
      <w:r>
        <w:rPr>
          <w:rFonts w:hint="eastAsia"/>
        </w:rPr>
        <w:t>应对合作方的资质背景、业务合法性、数据安全保护能力等方面进行审查和评估，确保其业务符合法律法规并具备数据安全防护能力；</w:t>
      </w:r>
    </w:p>
    <w:p w14:paraId="5029F60B" w14:textId="77777777" w:rsidR="00586D1B" w:rsidRDefault="00586D1B" w:rsidP="002C1312">
      <w:pPr>
        <w:pStyle w:val="affffffffa"/>
      </w:pPr>
      <w:r>
        <w:rPr>
          <w:rFonts w:hint="eastAsia"/>
        </w:rPr>
        <w:t>应当与合作方以合同、协议方式明确其承担的数据安全防护责任和义务，明确数据使用目的、权限、范围、用途及保密要求，并制定数据安全事件的惩罚性措施；</w:t>
      </w:r>
    </w:p>
    <w:p w14:paraId="74D0EE77" w14:textId="77777777" w:rsidR="00586D1B" w:rsidRDefault="00586D1B" w:rsidP="002C1312">
      <w:pPr>
        <w:pStyle w:val="affffffffa"/>
      </w:pPr>
      <w:r>
        <w:rPr>
          <w:rFonts w:hint="eastAsia"/>
        </w:rPr>
        <w:t>应当建立合作方数据接入和退出机制，确保合作方在退出后对获取的数据及相关衍生数据进行安全销毁，避免数据泄露；</w:t>
      </w:r>
    </w:p>
    <w:p w14:paraId="0E594FB5" w14:textId="77777777" w:rsidR="00586D1B" w:rsidRDefault="00586D1B" w:rsidP="002C1312">
      <w:pPr>
        <w:pStyle w:val="affffffffa"/>
      </w:pPr>
      <w:r>
        <w:rPr>
          <w:rFonts w:hint="eastAsia"/>
        </w:rPr>
        <w:t>应当定期对合作方的数据安全保护措施落实情况进行确认，确保不因合作的应用接入而危害机构数据安全；</w:t>
      </w:r>
    </w:p>
    <w:p w14:paraId="13538BA1" w14:textId="77777777" w:rsidR="00586D1B" w:rsidRDefault="00586D1B" w:rsidP="002C1312">
      <w:pPr>
        <w:pStyle w:val="affffffffa"/>
      </w:pPr>
      <w:r>
        <w:rPr>
          <w:rFonts w:hint="eastAsia"/>
        </w:rPr>
        <w:t>应当通过技术和管理手段，对合作方数据使用情况进行监督管理，一旦发现异常及时进行终止；</w:t>
      </w:r>
    </w:p>
    <w:p w14:paraId="07204DCC" w14:textId="77777777" w:rsidR="00586D1B" w:rsidRDefault="00586D1B" w:rsidP="002C1312">
      <w:pPr>
        <w:pStyle w:val="affffffffa"/>
      </w:pPr>
      <w:r>
        <w:rPr>
          <w:rFonts w:hint="eastAsia"/>
        </w:rPr>
        <w:t>应当定期对合作过中可能涉及到的数据安全风险进行识别评估并采取安全措施，避免数据泄露、丢失等安全事件的发生。</w:t>
      </w:r>
    </w:p>
    <w:p w14:paraId="7D554853" w14:textId="77777777" w:rsidR="00586D1B" w:rsidRDefault="00586D1B" w:rsidP="002C1312">
      <w:pPr>
        <w:pStyle w:val="affd"/>
        <w:spacing w:before="156" w:after="156"/>
      </w:pPr>
      <w:bookmarkStart w:id="75" w:name="_Toc174024147"/>
      <w:r>
        <w:rPr>
          <w:rFonts w:hint="eastAsia"/>
        </w:rPr>
        <w:t>检查和考核</w:t>
      </w:r>
      <w:bookmarkEnd w:id="75"/>
    </w:p>
    <w:p w14:paraId="4CA3346F" w14:textId="77777777" w:rsidR="00586D1B" w:rsidRDefault="00586D1B" w:rsidP="002C1312">
      <w:pPr>
        <w:pStyle w:val="affffffffa"/>
      </w:pPr>
      <w:r>
        <w:rPr>
          <w:rFonts w:hint="eastAsia"/>
        </w:rPr>
        <w:t>应对本机构和下属单位数据安全相关的制度、策略、流程的落实情况进行检查，纳入部门年度考核范围，对落实不力拒不整改的进行处罚；</w:t>
      </w:r>
    </w:p>
    <w:p w14:paraId="2C1F5EE4" w14:textId="77777777" w:rsidR="00586D1B" w:rsidRDefault="00586D1B" w:rsidP="002C1312">
      <w:pPr>
        <w:pStyle w:val="affffffffa"/>
      </w:pPr>
      <w:r>
        <w:rPr>
          <w:rFonts w:hint="eastAsia"/>
        </w:rPr>
        <w:t>应定期进行数据安全检查，检查内容包括但不限于安全管理制度落实情况、安全策略执行情况、数据安全防护状况等内容；汇总安全检查数据，形成安全检查报告，制定整改方案，通报安全检查结果；</w:t>
      </w:r>
    </w:p>
    <w:p w14:paraId="4A881F21" w14:textId="77777777" w:rsidR="00586D1B" w:rsidRDefault="00586D1B" w:rsidP="002C1312">
      <w:pPr>
        <w:pStyle w:val="affffffffa"/>
      </w:pPr>
      <w:r>
        <w:rPr>
          <w:rFonts w:hint="eastAsia"/>
        </w:rPr>
        <w:t>应积极接受并主动配合上级主管部门对本机构数据安全落实情况的检查和审计，对发现的问题进行整改。</w:t>
      </w:r>
    </w:p>
    <w:p w14:paraId="631F07B5" w14:textId="77777777" w:rsidR="00586D1B" w:rsidRDefault="00586D1B" w:rsidP="002C1312">
      <w:pPr>
        <w:pStyle w:val="affd"/>
        <w:spacing w:before="156" w:after="156"/>
      </w:pPr>
      <w:bookmarkStart w:id="76" w:name="_Toc174024148"/>
      <w:r>
        <w:rPr>
          <w:rFonts w:hint="eastAsia"/>
        </w:rPr>
        <w:t>出入境管理</w:t>
      </w:r>
      <w:bookmarkEnd w:id="76"/>
    </w:p>
    <w:p w14:paraId="5F3469B6" w14:textId="77777777" w:rsidR="00586D1B" w:rsidRDefault="00586D1B" w:rsidP="002C1312">
      <w:pPr>
        <w:pStyle w:val="affffffffa"/>
      </w:pPr>
      <w:r>
        <w:rPr>
          <w:rFonts w:hint="eastAsia"/>
        </w:rPr>
        <w:t>健康医疗机构数据出境管理应当符合《中华人民共和国网络安全法》《中华人民共和国数据安全法》《数据出境安全评估办法》等法律法规，并对数据安全出境管理工作承担主体责任，接受数据安全管理部门和所在地卫生健康主管部门的监督、检查和指导；</w:t>
      </w:r>
    </w:p>
    <w:p w14:paraId="78C8627A" w14:textId="77777777" w:rsidR="00586D1B" w:rsidRDefault="00586D1B" w:rsidP="002C1312">
      <w:pPr>
        <w:pStyle w:val="affffffffa"/>
      </w:pPr>
      <w:r>
        <w:rPr>
          <w:rFonts w:hint="eastAsia"/>
        </w:rPr>
        <w:t>确需出境的，应当提交数据出境清单、数据出境风险评估报告等材料并通过所在地省级网信部门向国家网信部门申报数据出境安全评估，确保数据出境的合法性和正当性；</w:t>
      </w:r>
    </w:p>
    <w:p w14:paraId="3A76C9B9" w14:textId="77777777" w:rsidR="00586D1B" w:rsidRDefault="00586D1B" w:rsidP="002C1312">
      <w:pPr>
        <w:pStyle w:val="affffffffa"/>
      </w:pPr>
      <w:r>
        <w:rPr>
          <w:rFonts w:hint="eastAsia"/>
        </w:rPr>
        <w:t>制订数据跨境传输业务处理流程和数据跨境传输审批制度，明确数据出境安全策略、管理制度、和管控措施；</w:t>
      </w:r>
    </w:p>
    <w:p w14:paraId="7A258B28" w14:textId="77777777" w:rsidR="00586D1B" w:rsidRDefault="00586D1B" w:rsidP="002C1312">
      <w:pPr>
        <w:pStyle w:val="affffffffa"/>
      </w:pPr>
      <w:r>
        <w:rPr>
          <w:rFonts w:hint="eastAsia"/>
        </w:rPr>
        <w:t>应当具备数据出境安全监测能力，对出境行为、内容开展安全监测，加强数据出境安全风险防范和处置，确保能够及时告警并阻断违规传输行为；</w:t>
      </w:r>
    </w:p>
    <w:p w14:paraId="0D586C47" w14:textId="77777777" w:rsidR="00586D1B" w:rsidRDefault="00586D1B" w:rsidP="002C1312">
      <w:pPr>
        <w:pStyle w:val="affffffffa"/>
      </w:pPr>
      <w:r>
        <w:rPr>
          <w:rFonts w:hint="eastAsia"/>
        </w:rPr>
        <w:t>应当预留数据安全监测、检查等技术接口，为数据出境安全监管提供技术支持。</w:t>
      </w:r>
    </w:p>
    <w:p w14:paraId="143EA541" w14:textId="0C7278C3" w:rsidR="00586D1B" w:rsidRDefault="00BD5D55" w:rsidP="00586D1B">
      <w:pPr>
        <w:pStyle w:val="affe"/>
        <w:spacing w:before="156" w:after="156"/>
      </w:pPr>
      <w:r>
        <w:rPr>
          <w:rFonts w:hint="eastAsia"/>
        </w:rPr>
        <w:t>安全培训</w:t>
      </w:r>
    </w:p>
    <w:p w14:paraId="092E64D0" w14:textId="77777777" w:rsidR="00586D1B" w:rsidRDefault="00586D1B" w:rsidP="00BD5D55">
      <w:pPr>
        <w:pStyle w:val="affffffffa"/>
      </w:pPr>
      <w:r>
        <w:rPr>
          <w:rFonts w:hint="eastAsia"/>
        </w:rPr>
        <w:t>应建立完善本机构的数据安全培训课程体系；</w:t>
      </w:r>
    </w:p>
    <w:p w14:paraId="53DE349C" w14:textId="77777777" w:rsidR="00586D1B" w:rsidRDefault="00586D1B" w:rsidP="00BD5D55">
      <w:pPr>
        <w:pStyle w:val="affffffffa"/>
      </w:pPr>
      <w:r>
        <w:rPr>
          <w:rFonts w:hint="eastAsia"/>
        </w:rPr>
        <w:t>应定期组织健康医疗机构全员培训，内容应包含信息安全法律法规宣传、管理制度宣贯、网络和数据安全意识培训等课程；</w:t>
      </w:r>
    </w:p>
    <w:p w14:paraId="0E953598" w14:textId="77777777" w:rsidR="00586D1B" w:rsidRDefault="00586D1B" w:rsidP="00BD5D55">
      <w:pPr>
        <w:pStyle w:val="affffffffa"/>
      </w:pPr>
      <w:r>
        <w:rPr>
          <w:rFonts w:hint="eastAsia"/>
        </w:rPr>
        <w:t>应定期组织健康医疗机构数据安全管理团队成员培训，内容应包含数据分类分级、数据安全风</w:t>
      </w:r>
      <w:r>
        <w:rPr>
          <w:rFonts w:hint="eastAsia"/>
        </w:rPr>
        <w:lastRenderedPageBreak/>
        <w:t>险评估、数据安全技术防护等培训课程。</w:t>
      </w:r>
    </w:p>
    <w:p w14:paraId="0D35B16F" w14:textId="0EBBD2F0" w:rsidR="00586D1B" w:rsidRDefault="00586D1B" w:rsidP="00586D1B">
      <w:pPr>
        <w:pStyle w:val="affc"/>
        <w:spacing w:before="312" w:after="312"/>
      </w:pPr>
      <w:bookmarkStart w:id="77" w:name="_Toc174024149"/>
      <w:r>
        <w:rPr>
          <w:rFonts w:hint="eastAsia"/>
        </w:rPr>
        <w:t>数据分类分级</w:t>
      </w:r>
      <w:bookmarkEnd w:id="77"/>
    </w:p>
    <w:p w14:paraId="5FE49F0D" w14:textId="77777777" w:rsidR="00586D1B" w:rsidRDefault="00586D1B" w:rsidP="00586D1B">
      <w:pPr>
        <w:pStyle w:val="affd"/>
        <w:spacing w:before="156" w:after="156"/>
      </w:pPr>
      <w:bookmarkStart w:id="78" w:name="_Toc174024150"/>
      <w:r>
        <w:rPr>
          <w:rFonts w:hint="eastAsia"/>
        </w:rPr>
        <w:t>数据分类</w:t>
      </w:r>
      <w:bookmarkEnd w:id="78"/>
    </w:p>
    <w:p w14:paraId="60B6AA9C" w14:textId="3D91F262" w:rsidR="00586D1B" w:rsidRPr="0080117F" w:rsidRDefault="0080117F" w:rsidP="00586D1B">
      <w:pPr>
        <w:pStyle w:val="affff6"/>
        <w:ind w:firstLine="420"/>
      </w:pPr>
      <w:r w:rsidRPr="0080117F">
        <w:rPr>
          <w:rFonts w:hint="eastAsia"/>
        </w:rPr>
        <w:t>健康医疗数据</w:t>
      </w:r>
      <w:r>
        <w:rPr>
          <w:rFonts w:hint="eastAsia"/>
        </w:rPr>
        <w:t>在实际分类中，可</w:t>
      </w:r>
      <w:r w:rsidRPr="0080117F">
        <w:rPr>
          <w:rFonts w:hint="eastAsia"/>
        </w:rPr>
        <w:t>参照</w:t>
      </w:r>
      <w:r w:rsidRPr="00277F6C">
        <w:rPr>
          <w:rFonts w:ascii="Times New Roman"/>
        </w:rPr>
        <w:t>WS/T 787-2021</w:t>
      </w:r>
      <w:r w:rsidRPr="0080117F">
        <w:rPr>
          <w:rFonts w:hint="eastAsia"/>
        </w:rPr>
        <w:t>进行分类，主要包括共3大类；每项大类，可依次再细分为二级子类、三级子类、四级子类等。</w:t>
      </w:r>
    </w:p>
    <w:p w14:paraId="5ABC0A4C" w14:textId="77777777" w:rsidR="00586D1B" w:rsidRDefault="0080117F" w:rsidP="0080117F">
      <w:pPr>
        <w:pStyle w:val="affd"/>
        <w:spacing w:before="156" w:after="156"/>
      </w:pPr>
      <w:bookmarkStart w:id="79" w:name="_Toc174024151"/>
      <w:r>
        <w:rPr>
          <w:rFonts w:hint="eastAsia"/>
        </w:rPr>
        <w:t>数据分级</w:t>
      </w:r>
      <w:bookmarkEnd w:id="79"/>
    </w:p>
    <w:p w14:paraId="7AE3E776" w14:textId="77777777" w:rsidR="00586D1B" w:rsidRDefault="0080117F" w:rsidP="0080117F">
      <w:pPr>
        <w:pStyle w:val="affe"/>
        <w:spacing w:before="156" w:after="156"/>
      </w:pPr>
      <w:r>
        <w:rPr>
          <w:rFonts w:hint="eastAsia"/>
        </w:rPr>
        <w:t>分级原则</w:t>
      </w:r>
    </w:p>
    <w:p w14:paraId="1433A29D" w14:textId="77777777" w:rsidR="0080117F" w:rsidRDefault="0080117F" w:rsidP="0080117F">
      <w:pPr>
        <w:pStyle w:val="affff6"/>
        <w:ind w:firstLine="420"/>
      </w:pPr>
      <w:r>
        <w:rPr>
          <w:rFonts w:hint="eastAsia"/>
        </w:rPr>
        <w:t>健康医疗数据分级在遵循</w:t>
      </w:r>
      <w:r>
        <w:rPr>
          <w:rFonts w:hAnsi="宋体" w:cs="宋体"/>
          <w:color w:val="000000"/>
          <w:szCs w:val="21"/>
        </w:rPr>
        <w:t>国家和行业领域数据分级</w:t>
      </w:r>
      <w:r>
        <w:rPr>
          <w:rFonts w:hAnsi="宋体" w:cs="宋体" w:hint="eastAsia"/>
          <w:color w:val="000000"/>
          <w:szCs w:val="21"/>
        </w:rPr>
        <w:t>原则的基础上，还</w:t>
      </w:r>
      <w:r>
        <w:rPr>
          <w:rFonts w:hint="eastAsia"/>
        </w:rPr>
        <w:t>宜遵守以下规则：</w:t>
      </w:r>
    </w:p>
    <w:p w14:paraId="1BF2278C" w14:textId="77777777" w:rsidR="0080117F" w:rsidRDefault="0080117F" w:rsidP="00C64B63">
      <w:pPr>
        <w:pStyle w:val="af5"/>
        <w:numPr>
          <w:ilvl w:val="0"/>
          <w:numId w:val="97"/>
        </w:numPr>
      </w:pPr>
      <w:r>
        <w:rPr>
          <w:rFonts w:hint="eastAsia"/>
        </w:rPr>
        <w:t>时效性规则：数据的分级具有一定的时效性，在不同的应用场景下，数据的级别也会发生变化；</w:t>
      </w:r>
    </w:p>
    <w:p w14:paraId="33E3D66A" w14:textId="77777777" w:rsidR="0080117F" w:rsidRDefault="0080117F" w:rsidP="00CD44B9">
      <w:pPr>
        <w:pStyle w:val="af5"/>
      </w:pPr>
      <w:r>
        <w:rPr>
          <w:rFonts w:hint="eastAsia"/>
        </w:rPr>
        <w:t>自主性规则：根据自身行业领域数据安全管理需要，例如业务需要、对风险的接受程度等，按照数据分级方法自主确定更多的数据层级，但不宜将高安全级别数据定级为低安全级别；</w:t>
      </w:r>
    </w:p>
    <w:p w14:paraId="46A56EF5" w14:textId="77777777" w:rsidR="0080117F" w:rsidRDefault="0080117F" w:rsidP="00CD44B9">
      <w:pPr>
        <w:pStyle w:val="af5"/>
      </w:pPr>
      <w:r>
        <w:rPr>
          <w:rFonts w:hint="eastAsia"/>
        </w:rPr>
        <w:t>就高从严规则：数据分级时采用就高不就低的原则进行定级；不同级别的数据被同时处理、应用时且无法精细化管控时，应按照其中级别最高的要求来实施保护；</w:t>
      </w:r>
    </w:p>
    <w:p w14:paraId="539E8DA9" w14:textId="77777777" w:rsidR="00586D1B" w:rsidRDefault="0080117F" w:rsidP="00CD44B9">
      <w:pPr>
        <w:pStyle w:val="af5"/>
      </w:pPr>
      <w:r>
        <w:rPr>
          <w:rFonts w:hint="eastAsia"/>
        </w:rPr>
        <w:t>关联叠加规则：对于非敏感数据关联后可能产生敏感数据的场景，关联后的数据级别应高于原始数据。</w:t>
      </w:r>
    </w:p>
    <w:p w14:paraId="2D768A23" w14:textId="6ECFCDC9" w:rsidR="00277F6C" w:rsidRDefault="00277F6C" w:rsidP="00277F6C">
      <w:pPr>
        <w:pStyle w:val="affe"/>
        <w:spacing w:before="156" w:after="156"/>
      </w:pPr>
      <w:r>
        <w:rPr>
          <w:rFonts w:hint="eastAsia"/>
        </w:rPr>
        <w:t>数据影响分析</w:t>
      </w:r>
    </w:p>
    <w:p w14:paraId="2B5500C7" w14:textId="77777777" w:rsidR="00277F6C" w:rsidRDefault="00277F6C" w:rsidP="00277F6C">
      <w:pPr>
        <w:pStyle w:val="afff"/>
        <w:spacing w:before="156" w:after="156"/>
      </w:pPr>
      <w:r>
        <w:rPr>
          <w:rFonts w:hint="eastAsia"/>
        </w:rPr>
        <w:t>影响对象</w:t>
      </w:r>
    </w:p>
    <w:p w14:paraId="423F7947" w14:textId="77777777" w:rsidR="00277F6C" w:rsidRDefault="00277F6C" w:rsidP="00277F6C">
      <w:pPr>
        <w:pStyle w:val="affff6"/>
        <w:ind w:firstLine="420"/>
      </w:pPr>
      <w:r>
        <w:rPr>
          <w:rFonts w:hint="eastAsia"/>
        </w:rPr>
        <w:t>健康医疗数据一旦遭到篡改、破坏、泄露或者非法获取、非法利用后，受到危害影响的对象，主要包括国家安全、社会公共利益、健康医疗机构利益、个人健康医疗信息主体利益四个对象，具体如下：</w:t>
      </w:r>
    </w:p>
    <w:p w14:paraId="181C806C" w14:textId="77777777" w:rsidR="00277F6C" w:rsidRDefault="00277F6C" w:rsidP="00277F6C">
      <w:pPr>
        <w:pStyle w:val="affff6"/>
        <w:numPr>
          <w:ilvl w:val="0"/>
          <w:numId w:val="35"/>
        </w:numPr>
        <w:ind w:firstLineChars="0"/>
      </w:pPr>
      <w:r>
        <w:rPr>
          <w:rFonts w:hint="eastAsia"/>
        </w:rPr>
        <w:t>对国家安全的影响：健康医疗数据一旦未经授权披露、丢失、滥用、篡改、销毁，可能会对国家的政治安全、军事安全、社会安全、科技安全、生物安全、生态安全等造成影响；</w:t>
      </w:r>
    </w:p>
    <w:p w14:paraId="18776ABB" w14:textId="77777777" w:rsidR="00277F6C" w:rsidRDefault="00277F6C" w:rsidP="00277F6C">
      <w:pPr>
        <w:pStyle w:val="affff6"/>
        <w:numPr>
          <w:ilvl w:val="0"/>
          <w:numId w:val="35"/>
        </w:numPr>
        <w:ind w:firstLineChars="0"/>
      </w:pPr>
      <w:r>
        <w:rPr>
          <w:rFonts w:hint="eastAsia"/>
        </w:rPr>
        <w:t>对社会公共利益的影响：健康医疗数据一旦未经授权披露、丢失、滥用、篡改、销毁，可能影响社会公众使用公共服务、公共设施、公共资源或影响公共健康安全等；</w:t>
      </w:r>
    </w:p>
    <w:p w14:paraId="384643F4" w14:textId="77777777" w:rsidR="00277F6C" w:rsidRDefault="00277F6C" w:rsidP="00277F6C">
      <w:pPr>
        <w:pStyle w:val="affff6"/>
        <w:numPr>
          <w:ilvl w:val="0"/>
          <w:numId w:val="35"/>
        </w:numPr>
        <w:ind w:firstLineChars="0"/>
      </w:pPr>
      <w:r>
        <w:rPr>
          <w:rFonts w:hint="eastAsia"/>
        </w:rPr>
        <w:t>对健康医疗机构利益的影响：健康医疗数据一旦未经授权披露、丢失、滥用、篡改、销毁，可能影响健康医疗机构的生产运营、声誉形象、知识产权、财务损失等；</w:t>
      </w:r>
    </w:p>
    <w:p w14:paraId="7AA9AE12" w14:textId="77777777" w:rsidR="00277F6C" w:rsidRDefault="00277F6C" w:rsidP="00277F6C">
      <w:pPr>
        <w:pStyle w:val="affff6"/>
        <w:numPr>
          <w:ilvl w:val="0"/>
          <w:numId w:val="35"/>
        </w:numPr>
        <w:ind w:firstLineChars="0"/>
      </w:pPr>
      <w:r>
        <w:rPr>
          <w:rFonts w:hint="eastAsia"/>
        </w:rPr>
        <w:t>对个人健康医疗信息主体利益的影响：健康医疗数据一旦未经授权披露、丢失、滥用、篡改、销毁，可能会影响个人财产、声誉、生活状态、生理和心理等方面等。</w:t>
      </w:r>
    </w:p>
    <w:p w14:paraId="6E2AD5A2" w14:textId="1A473FC6" w:rsidR="00277F6C" w:rsidRDefault="00277F6C" w:rsidP="00277F6C">
      <w:pPr>
        <w:pStyle w:val="afff"/>
        <w:spacing w:before="156" w:after="156"/>
      </w:pPr>
      <w:r w:rsidRPr="00277F6C">
        <w:rPr>
          <w:rFonts w:hint="eastAsia"/>
        </w:rPr>
        <w:t>影响程度</w:t>
      </w:r>
    </w:p>
    <w:p w14:paraId="58D1D93E" w14:textId="10A2812C" w:rsidR="00277F6C" w:rsidRDefault="00277F6C" w:rsidP="00277F6C">
      <w:pPr>
        <w:pStyle w:val="affff6"/>
        <w:ind w:firstLine="420"/>
      </w:pPr>
      <w:r w:rsidRPr="00277F6C">
        <w:rPr>
          <w:rFonts w:hint="eastAsia"/>
        </w:rPr>
        <w:t>影响程度是指数据一旦遭到篡改、破坏、泄露或者非法获取、非法利用后，可能造成的影响大小和范围。影响程度从高到低分为严重危害、一般危害、轻微危害和无危害。对不同影响对象进行影响程度判断时，采取的基准不同。（影响程度参考见表1）</w:t>
      </w:r>
    </w:p>
    <w:p w14:paraId="7C9F0B13" w14:textId="77777777" w:rsidR="00277F6C" w:rsidRDefault="00277F6C" w:rsidP="00277F6C">
      <w:pPr>
        <w:pStyle w:val="aff2"/>
        <w:spacing w:before="156" w:after="156"/>
      </w:pPr>
      <w:r w:rsidRPr="000772E1">
        <w:rPr>
          <w:rFonts w:hint="eastAsia"/>
        </w:rPr>
        <w:t xml:space="preserve">健康医疗数据影响程度参照表 </w:t>
      </w:r>
    </w:p>
    <w:tbl>
      <w:tblPr>
        <w:tblStyle w:val="afffffffff5"/>
        <w:tblW w:w="9351" w:type="dxa"/>
        <w:tblLook w:val="04A0" w:firstRow="1" w:lastRow="0" w:firstColumn="1" w:lastColumn="0" w:noHBand="0" w:noVBand="1"/>
      </w:tblPr>
      <w:tblGrid>
        <w:gridCol w:w="1129"/>
        <w:gridCol w:w="7088"/>
        <w:gridCol w:w="1134"/>
      </w:tblGrid>
      <w:tr w:rsidR="00277F6C" w14:paraId="22B5F7C1" w14:textId="77777777" w:rsidTr="00F7510B">
        <w:trPr>
          <w:tblHeader/>
        </w:trPr>
        <w:tc>
          <w:tcPr>
            <w:tcW w:w="1129" w:type="dxa"/>
          </w:tcPr>
          <w:p w14:paraId="4EC8FE50" w14:textId="77777777" w:rsidR="00277F6C" w:rsidRDefault="00277F6C" w:rsidP="00A6641E">
            <w:pPr>
              <w:jc w:val="center"/>
              <w:rPr>
                <w:rFonts w:ascii="黑体" w:eastAsia="黑体" w:hAnsi="黑体"/>
              </w:rPr>
            </w:pPr>
            <w:r>
              <w:rPr>
                <w:rFonts w:ascii="黑体" w:eastAsia="黑体" w:hAnsi="黑体" w:hint="eastAsia"/>
              </w:rPr>
              <w:t>影响对象</w:t>
            </w:r>
          </w:p>
        </w:tc>
        <w:tc>
          <w:tcPr>
            <w:tcW w:w="7088" w:type="dxa"/>
          </w:tcPr>
          <w:p w14:paraId="0FD128E5" w14:textId="77777777" w:rsidR="00277F6C" w:rsidRDefault="00277F6C" w:rsidP="00A6641E">
            <w:pPr>
              <w:jc w:val="center"/>
              <w:rPr>
                <w:rFonts w:ascii="黑体" w:eastAsia="黑体" w:hAnsi="黑体"/>
              </w:rPr>
            </w:pPr>
            <w:r>
              <w:rPr>
                <w:rFonts w:ascii="黑体" w:eastAsia="黑体" w:hAnsi="黑体" w:hint="eastAsia"/>
              </w:rPr>
              <w:t>影响程度判定原则</w:t>
            </w:r>
          </w:p>
        </w:tc>
        <w:tc>
          <w:tcPr>
            <w:tcW w:w="1134" w:type="dxa"/>
          </w:tcPr>
          <w:p w14:paraId="661A86E5" w14:textId="77777777" w:rsidR="00277F6C" w:rsidRDefault="00277F6C" w:rsidP="00A6641E">
            <w:pPr>
              <w:jc w:val="center"/>
              <w:rPr>
                <w:rFonts w:ascii="黑体" w:eastAsia="黑体" w:hAnsi="黑体"/>
              </w:rPr>
            </w:pPr>
            <w:r>
              <w:rPr>
                <w:rFonts w:ascii="黑体" w:eastAsia="黑体" w:hAnsi="黑体" w:hint="eastAsia"/>
              </w:rPr>
              <w:t>影响程度</w:t>
            </w:r>
          </w:p>
        </w:tc>
      </w:tr>
      <w:tr w:rsidR="00277F6C" w14:paraId="23B5A385" w14:textId="77777777" w:rsidTr="00F7510B">
        <w:tc>
          <w:tcPr>
            <w:tcW w:w="1129" w:type="dxa"/>
            <w:vMerge w:val="restart"/>
            <w:vAlign w:val="center"/>
          </w:tcPr>
          <w:p w14:paraId="39EE648E" w14:textId="77777777" w:rsidR="00277F6C" w:rsidRDefault="00277F6C" w:rsidP="00A6641E">
            <w:pPr>
              <w:rPr>
                <w:sz w:val="18"/>
                <w:szCs w:val="18"/>
              </w:rPr>
            </w:pPr>
            <w:r>
              <w:rPr>
                <w:rFonts w:hint="eastAsia"/>
                <w:sz w:val="18"/>
                <w:szCs w:val="18"/>
              </w:rPr>
              <w:t>国家安全</w:t>
            </w:r>
          </w:p>
        </w:tc>
        <w:tc>
          <w:tcPr>
            <w:tcW w:w="7088" w:type="dxa"/>
          </w:tcPr>
          <w:p w14:paraId="09947355" w14:textId="77777777" w:rsidR="00277F6C" w:rsidRDefault="00277F6C" w:rsidP="00A6641E">
            <w:pPr>
              <w:rPr>
                <w:sz w:val="18"/>
                <w:szCs w:val="18"/>
              </w:rPr>
            </w:pPr>
            <w:r>
              <w:rPr>
                <w:rFonts w:hint="eastAsia"/>
                <w:sz w:val="18"/>
                <w:szCs w:val="18"/>
              </w:rPr>
              <w:t>对国家政治安全、军事安全、社会安全、科技安全、生物安全、生态安全等构成严重威</w:t>
            </w:r>
            <w:r>
              <w:rPr>
                <w:rFonts w:hint="eastAsia"/>
                <w:sz w:val="18"/>
                <w:szCs w:val="18"/>
              </w:rPr>
              <w:lastRenderedPageBreak/>
              <w:t>胁</w:t>
            </w:r>
          </w:p>
        </w:tc>
        <w:tc>
          <w:tcPr>
            <w:tcW w:w="1134" w:type="dxa"/>
            <w:vAlign w:val="center"/>
          </w:tcPr>
          <w:p w14:paraId="1F192BE5" w14:textId="77777777" w:rsidR="00277F6C" w:rsidRDefault="00277F6C" w:rsidP="00A6641E">
            <w:pPr>
              <w:rPr>
                <w:sz w:val="18"/>
                <w:szCs w:val="18"/>
              </w:rPr>
            </w:pPr>
            <w:r>
              <w:rPr>
                <w:rFonts w:hint="eastAsia"/>
                <w:sz w:val="18"/>
                <w:szCs w:val="18"/>
              </w:rPr>
              <w:lastRenderedPageBreak/>
              <w:t>严重危害</w:t>
            </w:r>
          </w:p>
        </w:tc>
      </w:tr>
      <w:tr w:rsidR="00277F6C" w14:paraId="22170B91" w14:textId="77777777" w:rsidTr="00F7510B">
        <w:tc>
          <w:tcPr>
            <w:tcW w:w="1129" w:type="dxa"/>
            <w:vMerge/>
            <w:vAlign w:val="center"/>
          </w:tcPr>
          <w:p w14:paraId="0A4EE90E" w14:textId="77777777" w:rsidR="00277F6C" w:rsidRDefault="00277F6C" w:rsidP="00A6641E">
            <w:pPr>
              <w:rPr>
                <w:sz w:val="18"/>
                <w:szCs w:val="18"/>
              </w:rPr>
            </w:pPr>
          </w:p>
        </w:tc>
        <w:tc>
          <w:tcPr>
            <w:tcW w:w="7088" w:type="dxa"/>
          </w:tcPr>
          <w:p w14:paraId="104F795C" w14:textId="77777777" w:rsidR="00277F6C" w:rsidRDefault="00277F6C" w:rsidP="00A6641E">
            <w:pPr>
              <w:rPr>
                <w:sz w:val="18"/>
                <w:szCs w:val="18"/>
              </w:rPr>
            </w:pPr>
            <w:r>
              <w:rPr>
                <w:rFonts w:hint="eastAsia"/>
                <w:sz w:val="18"/>
                <w:szCs w:val="18"/>
              </w:rPr>
              <w:t>对国家政治安全、军事安全、社会安全、科技安全、生物安全、生态安全等构成一定威胁</w:t>
            </w:r>
          </w:p>
        </w:tc>
        <w:tc>
          <w:tcPr>
            <w:tcW w:w="1134" w:type="dxa"/>
            <w:vAlign w:val="center"/>
          </w:tcPr>
          <w:p w14:paraId="53EF6589" w14:textId="77777777" w:rsidR="00277F6C" w:rsidRDefault="00277F6C" w:rsidP="00A6641E">
            <w:pPr>
              <w:rPr>
                <w:sz w:val="18"/>
                <w:szCs w:val="18"/>
              </w:rPr>
            </w:pPr>
            <w:r>
              <w:rPr>
                <w:rFonts w:hint="eastAsia"/>
                <w:sz w:val="18"/>
                <w:szCs w:val="18"/>
              </w:rPr>
              <w:t>一般危害</w:t>
            </w:r>
          </w:p>
        </w:tc>
      </w:tr>
      <w:tr w:rsidR="00277F6C" w14:paraId="10182F60" w14:textId="77777777" w:rsidTr="00F7510B">
        <w:tc>
          <w:tcPr>
            <w:tcW w:w="1129" w:type="dxa"/>
            <w:vMerge/>
            <w:vAlign w:val="center"/>
          </w:tcPr>
          <w:p w14:paraId="69238880" w14:textId="77777777" w:rsidR="00277F6C" w:rsidRDefault="00277F6C" w:rsidP="00A6641E">
            <w:pPr>
              <w:rPr>
                <w:sz w:val="18"/>
                <w:szCs w:val="18"/>
              </w:rPr>
            </w:pPr>
          </w:p>
        </w:tc>
        <w:tc>
          <w:tcPr>
            <w:tcW w:w="7088" w:type="dxa"/>
          </w:tcPr>
          <w:p w14:paraId="133873A4" w14:textId="77777777" w:rsidR="00277F6C" w:rsidRDefault="00277F6C" w:rsidP="00A6641E">
            <w:pPr>
              <w:rPr>
                <w:sz w:val="18"/>
                <w:szCs w:val="18"/>
              </w:rPr>
            </w:pPr>
            <w:r>
              <w:rPr>
                <w:rFonts w:hint="eastAsia"/>
                <w:sz w:val="18"/>
                <w:szCs w:val="18"/>
              </w:rPr>
              <w:t>对国家政治安全、军事安全、社会安全、科技安全、生物安全、生态安全等构成轻微影响</w:t>
            </w:r>
          </w:p>
        </w:tc>
        <w:tc>
          <w:tcPr>
            <w:tcW w:w="1134" w:type="dxa"/>
            <w:vAlign w:val="center"/>
          </w:tcPr>
          <w:p w14:paraId="77B90595" w14:textId="77777777" w:rsidR="00277F6C" w:rsidRDefault="00277F6C" w:rsidP="00A6641E">
            <w:pPr>
              <w:rPr>
                <w:sz w:val="18"/>
                <w:szCs w:val="18"/>
              </w:rPr>
            </w:pPr>
            <w:r>
              <w:rPr>
                <w:rFonts w:hint="eastAsia"/>
                <w:sz w:val="18"/>
                <w:szCs w:val="18"/>
              </w:rPr>
              <w:t>轻微危害</w:t>
            </w:r>
          </w:p>
        </w:tc>
      </w:tr>
      <w:tr w:rsidR="00277F6C" w14:paraId="43AD07BE" w14:textId="77777777" w:rsidTr="00F7510B">
        <w:tc>
          <w:tcPr>
            <w:tcW w:w="1129" w:type="dxa"/>
            <w:vMerge/>
            <w:vAlign w:val="center"/>
          </w:tcPr>
          <w:p w14:paraId="0ADE2E4D" w14:textId="77777777" w:rsidR="00277F6C" w:rsidRDefault="00277F6C" w:rsidP="00A6641E">
            <w:pPr>
              <w:rPr>
                <w:sz w:val="18"/>
                <w:szCs w:val="18"/>
              </w:rPr>
            </w:pPr>
          </w:p>
        </w:tc>
        <w:tc>
          <w:tcPr>
            <w:tcW w:w="7088" w:type="dxa"/>
          </w:tcPr>
          <w:p w14:paraId="08A2EAD6" w14:textId="77777777" w:rsidR="00277F6C" w:rsidRDefault="00277F6C" w:rsidP="00A6641E">
            <w:pPr>
              <w:rPr>
                <w:sz w:val="18"/>
                <w:szCs w:val="18"/>
              </w:rPr>
            </w:pPr>
            <w:r>
              <w:rPr>
                <w:rFonts w:hint="eastAsia"/>
                <w:sz w:val="18"/>
                <w:szCs w:val="18"/>
              </w:rPr>
              <w:t>无影响</w:t>
            </w:r>
          </w:p>
        </w:tc>
        <w:tc>
          <w:tcPr>
            <w:tcW w:w="1134" w:type="dxa"/>
            <w:vAlign w:val="center"/>
          </w:tcPr>
          <w:p w14:paraId="6D17C352" w14:textId="77777777" w:rsidR="00277F6C" w:rsidRDefault="00277F6C" w:rsidP="00A6641E">
            <w:pPr>
              <w:rPr>
                <w:sz w:val="18"/>
                <w:szCs w:val="18"/>
              </w:rPr>
            </w:pPr>
            <w:r>
              <w:rPr>
                <w:rFonts w:hint="eastAsia"/>
                <w:sz w:val="18"/>
                <w:szCs w:val="18"/>
              </w:rPr>
              <w:t>无危害</w:t>
            </w:r>
          </w:p>
        </w:tc>
      </w:tr>
      <w:tr w:rsidR="00277F6C" w14:paraId="5225A36B" w14:textId="77777777" w:rsidTr="00F7510B">
        <w:tc>
          <w:tcPr>
            <w:tcW w:w="1129" w:type="dxa"/>
            <w:vMerge w:val="restart"/>
            <w:vAlign w:val="center"/>
          </w:tcPr>
          <w:p w14:paraId="600ECDAD" w14:textId="77777777" w:rsidR="00277F6C" w:rsidRDefault="00277F6C" w:rsidP="00A6641E">
            <w:pPr>
              <w:rPr>
                <w:sz w:val="18"/>
                <w:szCs w:val="18"/>
              </w:rPr>
            </w:pPr>
            <w:r>
              <w:rPr>
                <w:rFonts w:hint="eastAsia"/>
                <w:sz w:val="18"/>
                <w:szCs w:val="18"/>
              </w:rPr>
              <w:t>社会公共利益</w:t>
            </w:r>
          </w:p>
        </w:tc>
        <w:tc>
          <w:tcPr>
            <w:tcW w:w="7088" w:type="dxa"/>
          </w:tcPr>
          <w:p w14:paraId="32F554E4" w14:textId="77777777" w:rsidR="00277F6C" w:rsidRDefault="00277F6C" w:rsidP="00A6641E">
            <w:pPr>
              <w:pStyle w:val="afffffffffff6"/>
              <w:numPr>
                <w:ilvl w:val="0"/>
                <w:numId w:val="36"/>
              </w:numPr>
              <w:tabs>
                <w:tab w:val="left" w:pos="840"/>
              </w:tabs>
              <w:ind w:firstLineChars="0"/>
              <w:rPr>
                <w:rFonts w:ascii="宋体" w:hAnsi="宋体" w:cs="宋体"/>
                <w:color w:val="000000"/>
                <w:kern w:val="0"/>
                <w:sz w:val="18"/>
                <w:szCs w:val="18"/>
              </w:rPr>
            </w:pPr>
            <w:r>
              <w:rPr>
                <w:rFonts w:ascii="宋体" w:hAnsi="宋体" w:cs="宋体" w:hint="eastAsia"/>
                <w:color w:val="000000"/>
                <w:kern w:val="0"/>
                <w:sz w:val="18"/>
                <w:szCs w:val="18"/>
              </w:rPr>
              <w:t>导致多个省市部分地区的社会公共资源供应瘫痪，大范围社会成员无法使用公共设施、获取公共资源、接受公共服务</w:t>
            </w:r>
          </w:p>
          <w:p w14:paraId="08C69004" w14:textId="77777777" w:rsidR="00277F6C" w:rsidRDefault="00277F6C" w:rsidP="00A6641E">
            <w:pPr>
              <w:pStyle w:val="afffffffffff6"/>
              <w:numPr>
                <w:ilvl w:val="0"/>
                <w:numId w:val="36"/>
              </w:numPr>
              <w:tabs>
                <w:tab w:val="left" w:pos="840"/>
              </w:tabs>
              <w:ind w:firstLineChars="0"/>
              <w:rPr>
                <w:sz w:val="18"/>
                <w:szCs w:val="18"/>
              </w:rPr>
            </w:pPr>
            <w:r>
              <w:rPr>
                <w:rFonts w:ascii="宋体" w:hAnsi="宋体" w:cs="宋体" w:hint="eastAsia"/>
                <w:color w:val="000000"/>
                <w:kern w:val="0"/>
                <w:sz w:val="18"/>
                <w:szCs w:val="18"/>
              </w:rPr>
              <w:t>直接危害公共健康和安全，或导致重大突发公共卫生事件</w:t>
            </w:r>
          </w:p>
        </w:tc>
        <w:tc>
          <w:tcPr>
            <w:tcW w:w="1134" w:type="dxa"/>
            <w:vAlign w:val="center"/>
          </w:tcPr>
          <w:p w14:paraId="448F8D1E" w14:textId="77777777" w:rsidR="00277F6C" w:rsidRDefault="00277F6C" w:rsidP="00A6641E">
            <w:pPr>
              <w:rPr>
                <w:sz w:val="18"/>
                <w:szCs w:val="18"/>
              </w:rPr>
            </w:pPr>
            <w:r>
              <w:rPr>
                <w:rFonts w:hint="eastAsia"/>
                <w:sz w:val="18"/>
                <w:szCs w:val="18"/>
              </w:rPr>
              <w:t>严重危害</w:t>
            </w:r>
          </w:p>
        </w:tc>
      </w:tr>
      <w:tr w:rsidR="00277F6C" w14:paraId="4AE65AE6" w14:textId="77777777" w:rsidTr="00F7510B">
        <w:tc>
          <w:tcPr>
            <w:tcW w:w="1129" w:type="dxa"/>
            <w:vMerge/>
            <w:vAlign w:val="center"/>
          </w:tcPr>
          <w:p w14:paraId="08FB32D1" w14:textId="77777777" w:rsidR="00277F6C" w:rsidRDefault="00277F6C" w:rsidP="00A6641E">
            <w:pPr>
              <w:rPr>
                <w:sz w:val="18"/>
                <w:szCs w:val="18"/>
              </w:rPr>
            </w:pPr>
          </w:p>
        </w:tc>
        <w:tc>
          <w:tcPr>
            <w:tcW w:w="7088" w:type="dxa"/>
          </w:tcPr>
          <w:p w14:paraId="27D92177" w14:textId="77777777" w:rsidR="00277F6C" w:rsidRDefault="00277F6C" w:rsidP="00A6641E">
            <w:pPr>
              <w:pStyle w:val="afffffffffff6"/>
              <w:numPr>
                <w:ilvl w:val="0"/>
                <w:numId w:val="37"/>
              </w:numPr>
              <w:tabs>
                <w:tab w:val="left" w:pos="840"/>
              </w:tabs>
              <w:ind w:firstLineChars="0"/>
              <w:rPr>
                <w:rFonts w:ascii="宋体" w:hAnsi="宋体" w:cs="宋体"/>
                <w:color w:val="000000"/>
                <w:kern w:val="0"/>
                <w:sz w:val="18"/>
                <w:szCs w:val="18"/>
              </w:rPr>
            </w:pPr>
            <w:r>
              <w:rPr>
                <w:rFonts w:ascii="宋体" w:hAnsi="宋体" w:cs="宋体" w:hint="eastAsia"/>
                <w:color w:val="000000"/>
                <w:kern w:val="0"/>
                <w:sz w:val="18"/>
                <w:szCs w:val="18"/>
              </w:rPr>
              <w:t>导致一个或多个地市部分地区的社会公共资源供应中断，一定范围社会成员无法使用公共设施、获取公共资源、接受公共服务</w:t>
            </w:r>
          </w:p>
          <w:p w14:paraId="4FE5AC25" w14:textId="77777777" w:rsidR="00277F6C" w:rsidRDefault="00277F6C" w:rsidP="00A6641E">
            <w:pPr>
              <w:pStyle w:val="afffffffffff6"/>
              <w:numPr>
                <w:ilvl w:val="0"/>
                <w:numId w:val="37"/>
              </w:numPr>
              <w:tabs>
                <w:tab w:val="left" w:pos="840"/>
              </w:tabs>
              <w:ind w:firstLineChars="0"/>
              <w:rPr>
                <w:sz w:val="18"/>
                <w:szCs w:val="18"/>
              </w:rPr>
            </w:pPr>
            <w:r>
              <w:rPr>
                <w:rFonts w:hint="eastAsia"/>
                <w:sz w:val="18"/>
                <w:szCs w:val="18"/>
              </w:rPr>
              <w:t>对公共健康和安全产生一定影响，或导致突发公共卫生事件</w:t>
            </w:r>
          </w:p>
        </w:tc>
        <w:tc>
          <w:tcPr>
            <w:tcW w:w="1134" w:type="dxa"/>
            <w:vAlign w:val="center"/>
          </w:tcPr>
          <w:p w14:paraId="3909E015" w14:textId="77777777" w:rsidR="00277F6C" w:rsidRDefault="00277F6C" w:rsidP="00A6641E">
            <w:pPr>
              <w:rPr>
                <w:sz w:val="18"/>
                <w:szCs w:val="18"/>
              </w:rPr>
            </w:pPr>
            <w:r>
              <w:rPr>
                <w:rFonts w:hint="eastAsia"/>
                <w:sz w:val="18"/>
                <w:szCs w:val="18"/>
              </w:rPr>
              <w:t>一般危害</w:t>
            </w:r>
          </w:p>
        </w:tc>
      </w:tr>
      <w:tr w:rsidR="00277F6C" w14:paraId="4D7E4D27" w14:textId="77777777" w:rsidTr="00F7510B">
        <w:tc>
          <w:tcPr>
            <w:tcW w:w="1129" w:type="dxa"/>
            <w:vMerge/>
            <w:vAlign w:val="center"/>
          </w:tcPr>
          <w:p w14:paraId="0239F829" w14:textId="77777777" w:rsidR="00277F6C" w:rsidRDefault="00277F6C" w:rsidP="00A6641E">
            <w:pPr>
              <w:rPr>
                <w:sz w:val="18"/>
                <w:szCs w:val="18"/>
              </w:rPr>
            </w:pPr>
          </w:p>
        </w:tc>
        <w:tc>
          <w:tcPr>
            <w:tcW w:w="7088" w:type="dxa"/>
          </w:tcPr>
          <w:p w14:paraId="04F1DEC4" w14:textId="77777777" w:rsidR="00277F6C" w:rsidRDefault="00277F6C" w:rsidP="00A6641E">
            <w:pPr>
              <w:rPr>
                <w:sz w:val="18"/>
                <w:szCs w:val="18"/>
              </w:rPr>
            </w:pPr>
            <w:r>
              <w:rPr>
                <w:rFonts w:ascii="宋体" w:hAnsi="宋体" w:cs="宋体" w:hint="eastAsia"/>
                <w:color w:val="000000"/>
                <w:kern w:val="0"/>
                <w:sz w:val="18"/>
                <w:szCs w:val="18"/>
              </w:rPr>
              <w:t>对公共利益产生轻微危害，影响小范围社会成员获取公共服务、使用公共设施、获取公共资源等</w:t>
            </w:r>
          </w:p>
        </w:tc>
        <w:tc>
          <w:tcPr>
            <w:tcW w:w="1134" w:type="dxa"/>
            <w:vAlign w:val="center"/>
          </w:tcPr>
          <w:p w14:paraId="4DFBBC94" w14:textId="77777777" w:rsidR="00277F6C" w:rsidRDefault="00277F6C" w:rsidP="00A6641E">
            <w:pPr>
              <w:rPr>
                <w:sz w:val="18"/>
                <w:szCs w:val="18"/>
              </w:rPr>
            </w:pPr>
            <w:r>
              <w:rPr>
                <w:rFonts w:hint="eastAsia"/>
                <w:sz w:val="18"/>
                <w:szCs w:val="18"/>
              </w:rPr>
              <w:t>轻微危害</w:t>
            </w:r>
          </w:p>
        </w:tc>
      </w:tr>
      <w:tr w:rsidR="00277F6C" w14:paraId="74E0E5F9" w14:textId="77777777" w:rsidTr="00F7510B">
        <w:tc>
          <w:tcPr>
            <w:tcW w:w="1129" w:type="dxa"/>
            <w:vMerge/>
            <w:vAlign w:val="center"/>
          </w:tcPr>
          <w:p w14:paraId="0162A218" w14:textId="77777777" w:rsidR="00277F6C" w:rsidRDefault="00277F6C" w:rsidP="00A6641E">
            <w:pPr>
              <w:rPr>
                <w:sz w:val="18"/>
                <w:szCs w:val="18"/>
              </w:rPr>
            </w:pPr>
          </w:p>
        </w:tc>
        <w:tc>
          <w:tcPr>
            <w:tcW w:w="7088" w:type="dxa"/>
          </w:tcPr>
          <w:p w14:paraId="3FF12CCA" w14:textId="77777777" w:rsidR="00277F6C" w:rsidRDefault="00277F6C" w:rsidP="00A6641E">
            <w:pPr>
              <w:rPr>
                <w:sz w:val="18"/>
                <w:szCs w:val="18"/>
              </w:rPr>
            </w:pPr>
            <w:r>
              <w:rPr>
                <w:rFonts w:hint="eastAsia"/>
                <w:sz w:val="18"/>
                <w:szCs w:val="18"/>
              </w:rPr>
              <w:t>无影响</w:t>
            </w:r>
          </w:p>
        </w:tc>
        <w:tc>
          <w:tcPr>
            <w:tcW w:w="1134" w:type="dxa"/>
            <w:vAlign w:val="center"/>
          </w:tcPr>
          <w:p w14:paraId="22501275" w14:textId="77777777" w:rsidR="00277F6C" w:rsidRDefault="00277F6C" w:rsidP="00A6641E">
            <w:pPr>
              <w:rPr>
                <w:sz w:val="18"/>
                <w:szCs w:val="18"/>
              </w:rPr>
            </w:pPr>
            <w:r>
              <w:rPr>
                <w:rFonts w:hint="eastAsia"/>
                <w:sz w:val="18"/>
                <w:szCs w:val="18"/>
              </w:rPr>
              <w:t>无危害</w:t>
            </w:r>
          </w:p>
        </w:tc>
      </w:tr>
      <w:tr w:rsidR="00277F6C" w14:paraId="3CEE71F0" w14:textId="77777777" w:rsidTr="00F7510B">
        <w:tc>
          <w:tcPr>
            <w:tcW w:w="1129" w:type="dxa"/>
            <w:vMerge w:val="restart"/>
            <w:vAlign w:val="center"/>
          </w:tcPr>
          <w:p w14:paraId="72E368A1" w14:textId="77777777" w:rsidR="00277F6C" w:rsidRDefault="00277F6C" w:rsidP="00A6641E">
            <w:pPr>
              <w:rPr>
                <w:sz w:val="18"/>
                <w:szCs w:val="18"/>
              </w:rPr>
            </w:pPr>
            <w:r>
              <w:rPr>
                <w:rFonts w:hint="eastAsia"/>
                <w:sz w:val="18"/>
                <w:szCs w:val="18"/>
              </w:rPr>
              <w:t>对医疗健康机构构成利益影响</w:t>
            </w:r>
          </w:p>
        </w:tc>
        <w:tc>
          <w:tcPr>
            <w:tcW w:w="7088" w:type="dxa"/>
          </w:tcPr>
          <w:p w14:paraId="1931ED57" w14:textId="77777777" w:rsidR="00277F6C" w:rsidRDefault="00277F6C" w:rsidP="00A6641E">
            <w:pPr>
              <w:rPr>
                <w:sz w:val="18"/>
                <w:szCs w:val="18"/>
              </w:rPr>
            </w:pPr>
            <w:r>
              <w:rPr>
                <w:rFonts w:hint="eastAsia"/>
                <w:sz w:val="18"/>
                <w:szCs w:val="18"/>
              </w:rPr>
              <w:t>导致全部或部分业务无法开展，造成严重经济损失，或对多省用户产生负面影响；对企业利益和声誉构成严重威胁，对用户信任度造成严重影响。</w:t>
            </w:r>
          </w:p>
        </w:tc>
        <w:tc>
          <w:tcPr>
            <w:tcW w:w="1134" w:type="dxa"/>
            <w:vAlign w:val="center"/>
          </w:tcPr>
          <w:p w14:paraId="2B6AD808" w14:textId="77777777" w:rsidR="00277F6C" w:rsidRDefault="00277F6C" w:rsidP="00A6641E">
            <w:pPr>
              <w:rPr>
                <w:sz w:val="18"/>
                <w:szCs w:val="18"/>
              </w:rPr>
            </w:pPr>
            <w:r>
              <w:rPr>
                <w:rFonts w:hint="eastAsia"/>
                <w:sz w:val="18"/>
                <w:szCs w:val="18"/>
              </w:rPr>
              <w:t>严重危害</w:t>
            </w:r>
          </w:p>
        </w:tc>
      </w:tr>
      <w:tr w:rsidR="00277F6C" w14:paraId="36245E17" w14:textId="77777777" w:rsidTr="00F7510B">
        <w:tc>
          <w:tcPr>
            <w:tcW w:w="1129" w:type="dxa"/>
            <w:vMerge/>
            <w:vAlign w:val="center"/>
          </w:tcPr>
          <w:p w14:paraId="2295E585" w14:textId="77777777" w:rsidR="00277F6C" w:rsidRDefault="00277F6C" w:rsidP="00A6641E">
            <w:pPr>
              <w:rPr>
                <w:sz w:val="18"/>
                <w:szCs w:val="18"/>
              </w:rPr>
            </w:pPr>
          </w:p>
        </w:tc>
        <w:tc>
          <w:tcPr>
            <w:tcW w:w="7088" w:type="dxa"/>
          </w:tcPr>
          <w:p w14:paraId="6B92F748" w14:textId="77777777" w:rsidR="00277F6C" w:rsidRDefault="00277F6C" w:rsidP="00A6641E">
            <w:pPr>
              <w:rPr>
                <w:sz w:val="18"/>
                <w:szCs w:val="18"/>
              </w:rPr>
            </w:pPr>
            <w:r>
              <w:rPr>
                <w:rFonts w:hint="eastAsia"/>
                <w:sz w:val="18"/>
                <w:szCs w:val="18"/>
              </w:rPr>
              <w:t>导致个别业务短时无法开展，造成一定程度的经济损失，或对某地市用户产生负面影响。对企业利益和声誉构成一定程度威胁，造成一定程度影响，对用户信任度造成一定程度影响</w:t>
            </w:r>
          </w:p>
        </w:tc>
        <w:tc>
          <w:tcPr>
            <w:tcW w:w="1134" w:type="dxa"/>
            <w:vAlign w:val="center"/>
          </w:tcPr>
          <w:p w14:paraId="00256871" w14:textId="77777777" w:rsidR="00277F6C" w:rsidRDefault="00277F6C" w:rsidP="00A6641E">
            <w:pPr>
              <w:rPr>
                <w:sz w:val="18"/>
                <w:szCs w:val="18"/>
              </w:rPr>
            </w:pPr>
            <w:r>
              <w:rPr>
                <w:rFonts w:hint="eastAsia"/>
                <w:sz w:val="18"/>
                <w:szCs w:val="18"/>
              </w:rPr>
              <w:t>一般危害</w:t>
            </w:r>
          </w:p>
        </w:tc>
      </w:tr>
      <w:tr w:rsidR="00277F6C" w14:paraId="1FCF5BAB" w14:textId="77777777" w:rsidTr="00F7510B">
        <w:tc>
          <w:tcPr>
            <w:tcW w:w="1129" w:type="dxa"/>
            <w:vMerge/>
            <w:vAlign w:val="center"/>
          </w:tcPr>
          <w:p w14:paraId="2C3A6430" w14:textId="77777777" w:rsidR="00277F6C" w:rsidRDefault="00277F6C" w:rsidP="00A6641E">
            <w:pPr>
              <w:rPr>
                <w:sz w:val="18"/>
                <w:szCs w:val="18"/>
              </w:rPr>
            </w:pPr>
          </w:p>
        </w:tc>
        <w:tc>
          <w:tcPr>
            <w:tcW w:w="7088" w:type="dxa"/>
          </w:tcPr>
          <w:p w14:paraId="57224068" w14:textId="77777777" w:rsidR="00277F6C" w:rsidRDefault="00277F6C" w:rsidP="00A6641E">
            <w:pPr>
              <w:rPr>
                <w:sz w:val="18"/>
                <w:szCs w:val="18"/>
              </w:rPr>
            </w:pPr>
            <w:r>
              <w:rPr>
                <w:rFonts w:hint="eastAsia"/>
                <w:sz w:val="18"/>
                <w:szCs w:val="18"/>
              </w:rPr>
              <w:t>造成轻微损失，不影响业务稳定开展</w:t>
            </w:r>
          </w:p>
        </w:tc>
        <w:tc>
          <w:tcPr>
            <w:tcW w:w="1134" w:type="dxa"/>
            <w:vAlign w:val="center"/>
          </w:tcPr>
          <w:p w14:paraId="580DADBF" w14:textId="77777777" w:rsidR="00277F6C" w:rsidRDefault="00277F6C" w:rsidP="00A6641E">
            <w:pPr>
              <w:rPr>
                <w:sz w:val="18"/>
                <w:szCs w:val="18"/>
              </w:rPr>
            </w:pPr>
            <w:r>
              <w:rPr>
                <w:rFonts w:hint="eastAsia"/>
                <w:sz w:val="18"/>
                <w:szCs w:val="18"/>
              </w:rPr>
              <w:t>轻微危害</w:t>
            </w:r>
          </w:p>
        </w:tc>
      </w:tr>
      <w:tr w:rsidR="00277F6C" w14:paraId="1A18A66B" w14:textId="77777777" w:rsidTr="00F7510B">
        <w:tc>
          <w:tcPr>
            <w:tcW w:w="1129" w:type="dxa"/>
            <w:vMerge/>
            <w:vAlign w:val="center"/>
          </w:tcPr>
          <w:p w14:paraId="70FC7C72" w14:textId="77777777" w:rsidR="00277F6C" w:rsidRDefault="00277F6C" w:rsidP="00A6641E">
            <w:pPr>
              <w:rPr>
                <w:sz w:val="18"/>
                <w:szCs w:val="18"/>
              </w:rPr>
            </w:pPr>
          </w:p>
        </w:tc>
        <w:tc>
          <w:tcPr>
            <w:tcW w:w="7088" w:type="dxa"/>
          </w:tcPr>
          <w:p w14:paraId="213F0CA3" w14:textId="77777777" w:rsidR="00277F6C" w:rsidRDefault="00277F6C" w:rsidP="00A6641E">
            <w:pPr>
              <w:rPr>
                <w:sz w:val="18"/>
                <w:szCs w:val="18"/>
              </w:rPr>
            </w:pPr>
            <w:r>
              <w:rPr>
                <w:rFonts w:hint="eastAsia"/>
                <w:sz w:val="18"/>
                <w:szCs w:val="18"/>
              </w:rPr>
              <w:t>无影响</w:t>
            </w:r>
          </w:p>
        </w:tc>
        <w:tc>
          <w:tcPr>
            <w:tcW w:w="1134" w:type="dxa"/>
            <w:vAlign w:val="center"/>
          </w:tcPr>
          <w:p w14:paraId="0AD4A05C" w14:textId="77777777" w:rsidR="00277F6C" w:rsidRDefault="00277F6C" w:rsidP="00A6641E">
            <w:pPr>
              <w:rPr>
                <w:sz w:val="18"/>
                <w:szCs w:val="18"/>
              </w:rPr>
            </w:pPr>
            <w:r>
              <w:rPr>
                <w:rFonts w:hint="eastAsia"/>
                <w:sz w:val="18"/>
                <w:szCs w:val="18"/>
              </w:rPr>
              <w:t>无危害</w:t>
            </w:r>
          </w:p>
        </w:tc>
      </w:tr>
      <w:tr w:rsidR="00277F6C" w14:paraId="3F17C856" w14:textId="77777777" w:rsidTr="00F7510B">
        <w:tc>
          <w:tcPr>
            <w:tcW w:w="1129" w:type="dxa"/>
            <w:vMerge w:val="restart"/>
            <w:vAlign w:val="center"/>
          </w:tcPr>
          <w:p w14:paraId="3EB504CD" w14:textId="77777777" w:rsidR="00277F6C" w:rsidRDefault="00277F6C" w:rsidP="00A6641E">
            <w:pPr>
              <w:rPr>
                <w:sz w:val="18"/>
                <w:szCs w:val="18"/>
              </w:rPr>
            </w:pPr>
            <w:r>
              <w:rPr>
                <w:rFonts w:hint="eastAsia"/>
                <w:sz w:val="18"/>
                <w:szCs w:val="18"/>
              </w:rPr>
              <w:t>对个人健康医疗信息主体利益的影响</w:t>
            </w:r>
          </w:p>
        </w:tc>
        <w:tc>
          <w:tcPr>
            <w:tcW w:w="7088" w:type="dxa"/>
          </w:tcPr>
          <w:p w14:paraId="41861393" w14:textId="77777777" w:rsidR="00277F6C" w:rsidRDefault="00277F6C" w:rsidP="00A6641E">
            <w:pPr>
              <w:rPr>
                <w:sz w:val="18"/>
                <w:szCs w:val="18"/>
              </w:rPr>
            </w:pPr>
            <w:r>
              <w:rPr>
                <w:rFonts w:hint="eastAsia"/>
                <w:sz w:val="18"/>
                <w:szCs w:val="18"/>
              </w:rPr>
              <w:t>可能遭受到重大影响，克服难度高，消除影响代价大。如遭受诈骗、资金被盗用，被银行列入黑名单、信用评分受损、名誉受损、造成歧视、被解雇、被法院传唤、健康状况恶化等</w:t>
            </w:r>
          </w:p>
        </w:tc>
        <w:tc>
          <w:tcPr>
            <w:tcW w:w="1134" w:type="dxa"/>
            <w:vAlign w:val="center"/>
          </w:tcPr>
          <w:p w14:paraId="4FA9C5D8" w14:textId="77777777" w:rsidR="00277F6C" w:rsidRDefault="00277F6C" w:rsidP="00A6641E">
            <w:pPr>
              <w:rPr>
                <w:sz w:val="18"/>
                <w:szCs w:val="18"/>
              </w:rPr>
            </w:pPr>
            <w:r>
              <w:rPr>
                <w:rFonts w:hint="eastAsia"/>
                <w:sz w:val="18"/>
                <w:szCs w:val="18"/>
              </w:rPr>
              <w:t>严重危害</w:t>
            </w:r>
          </w:p>
        </w:tc>
      </w:tr>
      <w:tr w:rsidR="00277F6C" w14:paraId="17F38166" w14:textId="77777777" w:rsidTr="00F7510B">
        <w:tc>
          <w:tcPr>
            <w:tcW w:w="1129" w:type="dxa"/>
            <w:vMerge/>
          </w:tcPr>
          <w:p w14:paraId="0E6D4F0E" w14:textId="77777777" w:rsidR="00277F6C" w:rsidRDefault="00277F6C" w:rsidP="00A6641E">
            <w:pPr>
              <w:rPr>
                <w:sz w:val="18"/>
                <w:szCs w:val="18"/>
              </w:rPr>
            </w:pPr>
          </w:p>
        </w:tc>
        <w:tc>
          <w:tcPr>
            <w:tcW w:w="7088" w:type="dxa"/>
          </w:tcPr>
          <w:p w14:paraId="127E8E53" w14:textId="77777777" w:rsidR="00277F6C" w:rsidRDefault="00277F6C" w:rsidP="00A6641E">
            <w:pPr>
              <w:rPr>
                <w:sz w:val="18"/>
                <w:szCs w:val="18"/>
              </w:rPr>
            </w:pPr>
            <w:r>
              <w:rPr>
                <w:rFonts w:hint="eastAsia"/>
                <w:sz w:val="18"/>
                <w:szCs w:val="18"/>
              </w:rPr>
              <w:t>可能会遭受一定的困扰，如付出额外成本，无法使用应提供的服务，造成误解、产生害怕、紧张等情绪，导致较轻的生理疾病等</w:t>
            </w:r>
          </w:p>
        </w:tc>
        <w:tc>
          <w:tcPr>
            <w:tcW w:w="1134" w:type="dxa"/>
            <w:vAlign w:val="center"/>
          </w:tcPr>
          <w:p w14:paraId="1C26CF82" w14:textId="77777777" w:rsidR="00277F6C" w:rsidRDefault="00277F6C" w:rsidP="00A6641E">
            <w:pPr>
              <w:rPr>
                <w:sz w:val="18"/>
                <w:szCs w:val="18"/>
              </w:rPr>
            </w:pPr>
            <w:r>
              <w:rPr>
                <w:rFonts w:hint="eastAsia"/>
                <w:sz w:val="18"/>
                <w:szCs w:val="18"/>
              </w:rPr>
              <w:t>一般危害</w:t>
            </w:r>
          </w:p>
        </w:tc>
      </w:tr>
      <w:tr w:rsidR="00277F6C" w14:paraId="7E9A5BCF" w14:textId="77777777" w:rsidTr="00F7510B">
        <w:tc>
          <w:tcPr>
            <w:tcW w:w="1129" w:type="dxa"/>
            <w:vMerge/>
          </w:tcPr>
          <w:p w14:paraId="73B7F15B" w14:textId="77777777" w:rsidR="00277F6C" w:rsidRDefault="00277F6C" w:rsidP="00A6641E">
            <w:pPr>
              <w:rPr>
                <w:sz w:val="18"/>
                <w:szCs w:val="18"/>
              </w:rPr>
            </w:pPr>
          </w:p>
        </w:tc>
        <w:tc>
          <w:tcPr>
            <w:tcW w:w="7088" w:type="dxa"/>
          </w:tcPr>
          <w:p w14:paraId="72B31EF3" w14:textId="77777777" w:rsidR="00277F6C" w:rsidRDefault="00277F6C" w:rsidP="00A6641E">
            <w:pPr>
              <w:rPr>
                <w:sz w:val="18"/>
                <w:szCs w:val="18"/>
              </w:rPr>
            </w:pPr>
            <w:r>
              <w:rPr>
                <w:rFonts w:hint="eastAsia"/>
                <w:sz w:val="18"/>
                <w:szCs w:val="18"/>
              </w:rPr>
              <w:t>可能会遭受到轻微的困扰，但尚可以克服。如被占用额外的时间、被打扰、产生厌烦和恼怒情绪等</w:t>
            </w:r>
          </w:p>
        </w:tc>
        <w:tc>
          <w:tcPr>
            <w:tcW w:w="1134" w:type="dxa"/>
            <w:vAlign w:val="center"/>
          </w:tcPr>
          <w:p w14:paraId="5CB749E2" w14:textId="77777777" w:rsidR="00277F6C" w:rsidRDefault="00277F6C" w:rsidP="00A6641E">
            <w:pPr>
              <w:rPr>
                <w:sz w:val="18"/>
                <w:szCs w:val="18"/>
              </w:rPr>
            </w:pPr>
            <w:r>
              <w:rPr>
                <w:rFonts w:hint="eastAsia"/>
                <w:sz w:val="18"/>
                <w:szCs w:val="18"/>
              </w:rPr>
              <w:t>轻微危害</w:t>
            </w:r>
          </w:p>
        </w:tc>
      </w:tr>
      <w:tr w:rsidR="00277F6C" w14:paraId="40CC8D43" w14:textId="77777777" w:rsidTr="00F7510B">
        <w:tc>
          <w:tcPr>
            <w:tcW w:w="1129" w:type="dxa"/>
            <w:vMerge/>
          </w:tcPr>
          <w:p w14:paraId="02C105F2" w14:textId="77777777" w:rsidR="00277F6C" w:rsidRDefault="00277F6C" w:rsidP="00A6641E">
            <w:pPr>
              <w:rPr>
                <w:sz w:val="18"/>
                <w:szCs w:val="18"/>
              </w:rPr>
            </w:pPr>
          </w:p>
        </w:tc>
        <w:tc>
          <w:tcPr>
            <w:tcW w:w="7088" w:type="dxa"/>
          </w:tcPr>
          <w:p w14:paraId="420DBE33" w14:textId="77777777" w:rsidR="00277F6C" w:rsidRDefault="00277F6C" w:rsidP="00A6641E">
            <w:pPr>
              <w:rPr>
                <w:sz w:val="18"/>
                <w:szCs w:val="18"/>
              </w:rPr>
            </w:pPr>
            <w:r>
              <w:rPr>
                <w:rFonts w:hint="eastAsia"/>
                <w:sz w:val="18"/>
                <w:szCs w:val="18"/>
              </w:rPr>
              <w:t>无影响</w:t>
            </w:r>
          </w:p>
        </w:tc>
        <w:tc>
          <w:tcPr>
            <w:tcW w:w="1134" w:type="dxa"/>
            <w:vAlign w:val="center"/>
          </w:tcPr>
          <w:p w14:paraId="24468798" w14:textId="77777777" w:rsidR="00277F6C" w:rsidRDefault="00277F6C" w:rsidP="00A6641E">
            <w:pPr>
              <w:rPr>
                <w:sz w:val="18"/>
                <w:szCs w:val="18"/>
              </w:rPr>
            </w:pPr>
            <w:r>
              <w:rPr>
                <w:rFonts w:hint="eastAsia"/>
                <w:sz w:val="18"/>
                <w:szCs w:val="18"/>
              </w:rPr>
              <w:t>无危害</w:t>
            </w:r>
          </w:p>
        </w:tc>
      </w:tr>
    </w:tbl>
    <w:p w14:paraId="04AD7260" w14:textId="77777777" w:rsidR="00586D1B" w:rsidRDefault="0080117F" w:rsidP="0080117F">
      <w:pPr>
        <w:pStyle w:val="affe"/>
        <w:spacing w:before="156" w:after="156"/>
      </w:pPr>
      <w:r>
        <w:rPr>
          <w:rFonts w:hint="eastAsia"/>
        </w:rPr>
        <w:t>分级方法</w:t>
      </w:r>
    </w:p>
    <w:p w14:paraId="0D098885" w14:textId="1CEE8FF9" w:rsidR="0080117F" w:rsidRDefault="0080117F" w:rsidP="0080117F">
      <w:pPr>
        <w:pStyle w:val="affff6"/>
        <w:ind w:firstLine="420"/>
      </w:pPr>
      <w:r>
        <w:rPr>
          <w:rFonts w:hint="eastAsia"/>
        </w:rPr>
        <w:lastRenderedPageBreak/>
        <w:t>在数据分类的基础上，健康医疗数据分级应当根据影响对象与影响程度两个要素进行分级。数据分级的</w:t>
      </w:r>
      <w:r w:rsidR="00111A9A">
        <w:rPr>
          <w:rFonts w:hint="eastAsia"/>
        </w:rPr>
        <w:t>方法</w:t>
      </w:r>
      <w:r>
        <w:rPr>
          <w:rFonts w:hint="eastAsia"/>
        </w:rPr>
        <w:t>如下</w:t>
      </w:r>
      <w:r w:rsidR="005642CD" w:rsidRPr="00277F6C">
        <w:rPr>
          <w:rFonts w:hint="eastAsia"/>
        </w:rPr>
        <w:t>（见图1）</w:t>
      </w:r>
      <w:r>
        <w:rPr>
          <w:rFonts w:hint="eastAsia"/>
        </w:rPr>
        <w:t>：</w:t>
      </w:r>
    </w:p>
    <w:p w14:paraId="41C72045" w14:textId="77777777" w:rsidR="0080117F" w:rsidRDefault="0080117F" w:rsidP="00C64B63">
      <w:pPr>
        <w:pStyle w:val="affff6"/>
        <w:numPr>
          <w:ilvl w:val="0"/>
          <w:numId w:val="34"/>
        </w:numPr>
        <w:ind w:firstLineChars="0"/>
      </w:pPr>
      <w:r>
        <w:rPr>
          <w:rFonts w:hint="eastAsia"/>
        </w:rPr>
        <w:t>确定分级对象：确定待分级的数据，如数据项、数据集、</w:t>
      </w:r>
      <w:r>
        <w:rPr>
          <w:rFonts w:hAnsi="宋体" w:cs="宋体"/>
          <w:color w:val="000000"/>
          <w:szCs w:val="21"/>
        </w:rPr>
        <w:t>跨行业领域数据等</w:t>
      </w:r>
      <w:r>
        <w:rPr>
          <w:rFonts w:hAnsi="宋体" w:cs="宋体" w:hint="eastAsia"/>
          <w:color w:val="000000"/>
          <w:szCs w:val="21"/>
        </w:rPr>
        <w:t>；</w:t>
      </w:r>
    </w:p>
    <w:p w14:paraId="0F2DDBA0" w14:textId="2B06EA5A" w:rsidR="0080117F" w:rsidRDefault="0080117F" w:rsidP="00C64B63">
      <w:pPr>
        <w:pStyle w:val="affff6"/>
        <w:numPr>
          <w:ilvl w:val="0"/>
          <w:numId w:val="34"/>
        </w:numPr>
        <w:ind w:firstLineChars="0"/>
        <w:rPr>
          <w:rFonts w:hAnsi="宋体" w:cs="宋体"/>
          <w:color w:val="000000"/>
          <w:szCs w:val="21"/>
        </w:rPr>
      </w:pPr>
      <w:r>
        <w:rPr>
          <w:rFonts w:hint="eastAsia"/>
        </w:rPr>
        <w:t>数据影响分析：</w:t>
      </w:r>
      <w:r>
        <w:rPr>
          <w:rFonts w:hAnsi="宋体" w:cs="宋体"/>
          <w:color w:val="000000"/>
          <w:szCs w:val="21"/>
        </w:rPr>
        <w:t>分析数据一旦遭到泄露、篡改、损毁或者非法获取、非法使用、非法共享，可能影响的对象</w:t>
      </w:r>
      <w:r w:rsidRPr="00F7510B">
        <w:rPr>
          <w:rFonts w:hAnsi="宋体" w:cs="宋体"/>
          <w:color w:val="000000"/>
          <w:szCs w:val="21"/>
        </w:rPr>
        <w:t xml:space="preserve">（见 </w:t>
      </w:r>
      <w:r w:rsidRPr="00F7510B">
        <w:rPr>
          <w:rFonts w:hAnsi="宋体" w:cs="宋体" w:hint="eastAsia"/>
          <w:color w:val="000000"/>
          <w:szCs w:val="21"/>
        </w:rPr>
        <w:t>6</w:t>
      </w:r>
      <w:r w:rsidRPr="00F7510B">
        <w:rPr>
          <w:rFonts w:hAnsi="宋体" w:cs="宋体"/>
          <w:color w:val="000000"/>
          <w:szCs w:val="21"/>
        </w:rPr>
        <w:t>.</w:t>
      </w:r>
      <w:r w:rsidR="00277F6C" w:rsidRPr="00F7510B">
        <w:rPr>
          <w:rFonts w:hAnsi="宋体" w:cs="宋体" w:hint="eastAsia"/>
          <w:color w:val="000000"/>
          <w:szCs w:val="21"/>
        </w:rPr>
        <w:t>2</w:t>
      </w:r>
      <w:r w:rsidRPr="00F7510B">
        <w:rPr>
          <w:rFonts w:hAnsi="宋体" w:cs="宋体"/>
          <w:color w:val="000000"/>
          <w:szCs w:val="21"/>
        </w:rPr>
        <w:t>.</w:t>
      </w:r>
      <w:r w:rsidRPr="00F7510B">
        <w:rPr>
          <w:rFonts w:hAnsi="宋体" w:cs="宋体" w:hint="eastAsia"/>
          <w:color w:val="000000"/>
          <w:szCs w:val="21"/>
        </w:rPr>
        <w:t>2.</w:t>
      </w:r>
      <w:r w:rsidRPr="00F7510B">
        <w:rPr>
          <w:rFonts w:hAnsi="宋体" w:cs="宋体"/>
          <w:color w:val="000000"/>
          <w:szCs w:val="21"/>
        </w:rPr>
        <w:t>1）</w:t>
      </w:r>
      <w:r>
        <w:rPr>
          <w:rFonts w:hAnsi="宋体" w:cs="宋体"/>
          <w:color w:val="000000"/>
          <w:szCs w:val="21"/>
        </w:rPr>
        <w:t>和影响程度</w:t>
      </w:r>
      <w:r w:rsidRPr="00F7510B">
        <w:rPr>
          <w:rFonts w:hAnsi="宋体" w:cs="宋体"/>
          <w:color w:val="000000"/>
          <w:szCs w:val="21"/>
        </w:rPr>
        <w:t xml:space="preserve">（见 </w:t>
      </w:r>
      <w:r w:rsidRPr="00F7510B">
        <w:rPr>
          <w:rFonts w:hAnsi="宋体" w:cs="宋体" w:hint="eastAsia"/>
          <w:color w:val="000000"/>
          <w:szCs w:val="21"/>
        </w:rPr>
        <w:t>6</w:t>
      </w:r>
      <w:r w:rsidRPr="00F7510B">
        <w:rPr>
          <w:rFonts w:hAnsi="宋体" w:cs="宋体"/>
          <w:color w:val="000000"/>
          <w:szCs w:val="21"/>
        </w:rPr>
        <w:t>.</w:t>
      </w:r>
      <w:r w:rsidR="00277F6C" w:rsidRPr="00F7510B">
        <w:rPr>
          <w:rFonts w:hAnsi="宋体" w:cs="宋体" w:hint="eastAsia"/>
          <w:color w:val="000000"/>
          <w:szCs w:val="21"/>
        </w:rPr>
        <w:t>2</w:t>
      </w:r>
      <w:r w:rsidRPr="00F7510B">
        <w:rPr>
          <w:rFonts w:hAnsi="宋体" w:cs="宋体" w:hint="eastAsia"/>
          <w:color w:val="000000"/>
          <w:szCs w:val="21"/>
        </w:rPr>
        <w:t>.2.</w:t>
      </w:r>
      <w:r w:rsidRPr="00F7510B">
        <w:rPr>
          <w:rFonts w:hAnsi="宋体" w:cs="宋体"/>
          <w:color w:val="000000"/>
          <w:szCs w:val="21"/>
        </w:rPr>
        <w:t>2）</w:t>
      </w:r>
      <w:r>
        <w:rPr>
          <w:rFonts w:hAnsi="宋体" w:cs="宋体" w:hint="eastAsia"/>
          <w:color w:val="000000"/>
          <w:szCs w:val="21"/>
        </w:rPr>
        <w:t>；</w:t>
      </w:r>
    </w:p>
    <w:p w14:paraId="6D4F3375" w14:textId="5AB217A3" w:rsidR="0080117F" w:rsidRPr="005642CD" w:rsidRDefault="0080117F" w:rsidP="00C64B63">
      <w:pPr>
        <w:pStyle w:val="affff6"/>
        <w:numPr>
          <w:ilvl w:val="0"/>
          <w:numId w:val="34"/>
        </w:numPr>
        <w:ind w:firstLineChars="0"/>
        <w:rPr>
          <w:rFonts w:hAnsi="宋体" w:cs="宋体"/>
          <w:color w:val="FF0000"/>
          <w:szCs w:val="21"/>
        </w:rPr>
      </w:pPr>
      <w:r>
        <w:rPr>
          <w:rFonts w:hAnsi="宋体" w:cs="宋体"/>
          <w:color w:val="000000"/>
          <w:szCs w:val="21"/>
        </w:rPr>
        <w:t>综合确定级别：</w:t>
      </w:r>
      <w:r w:rsidR="00F7510B">
        <w:rPr>
          <w:rFonts w:hAnsi="宋体" w:cs="宋体" w:hint="eastAsia"/>
          <w:color w:val="000000"/>
          <w:szCs w:val="21"/>
        </w:rPr>
        <w:t>根据数据被破坏后造成的影响，</w:t>
      </w:r>
      <w:r>
        <w:rPr>
          <w:rFonts w:hAnsi="宋体" w:cs="宋体"/>
          <w:color w:val="000000"/>
          <w:szCs w:val="21"/>
        </w:rPr>
        <w:t>确定数据</w:t>
      </w:r>
      <w:r>
        <w:rPr>
          <w:rFonts w:hAnsi="宋体" w:cs="宋体" w:hint="eastAsia"/>
          <w:color w:val="000000"/>
          <w:szCs w:val="21"/>
        </w:rPr>
        <w:t>安全等级。</w:t>
      </w:r>
      <w:r w:rsidR="00346076" w:rsidRPr="005A1FF0">
        <w:rPr>
          <w:rFonts w:hAnsi="宋体" w:cs="宋体" w:hint="eastAsia"/>
          <w:color w:val="000000"/>
          <w:szCs w:val="21"/>
        </w:rPr>
        <w:t>（分级示例参见附录A）</w:t>
      </w:r>
    </w:p>
    <w:p w14:paraId="78A181DE" w14:textId="77777777" w:rsidR="0080117F" w:rsidRDefault="0080117F" w:rsidP="00586D1B">
      <w:pPr>
        <w:pStyle w:val="affff6"/>
        <w:ind w:firstLine="420"/>
      </w:pPr>
    </w:p>
    <w:p w14:paraId="67001B68" w14:textId="77777777" w:rsidR="0080117F" w:rsidRPr="00F7510B" w:rsidRDefault="005642CD" w:rsidP="005642CD">
      <w:pPr>
        <w:pStyle w:val="affff6"/>
        <w:ind w:firstLine="420"/>
        <w:jc w:val="center"/>
        <w:rPr>
          <w:rFonts w:ascii="黑体" w:eastAsia="黑体" w:hAnsi="黑体"/>
        </w:rPr>
      </w:pPr>
      <w:r w:rsidRPr="00F7510B">
        <w:rPr>
          <w:rFonts w:ascii="黑体" w:eastAsia="黑体" w:hAnsi="黑体" w:hint="eastAsia"/>
        </w:rPr>
        <w:t>图1 数据分级步骤</w:t>
      </w:r>
    </w:p>
    <w:p w14:paraId="45EE6050" w14:textId="5AA58F3E" w:rsidR="003463E2" w:rsidRDefault="005A1FF0" w:rsidP="00586D1B">
      <w:pPr>
        <w:pStyle w:val="affff6"/>
        <w:ind w:firstLine="420"/>
      </w:pPr>
      <w:r>
        <mc:AlternateContent>
          <mc:Choice Requires="wpg">
            <w:drawing>
              <wp:anchor distT="0" distB="0" distL="114300" distR="114300" simplePos="0" relativeHeight="251665408" behindDoc="0" locked="0" layoutInCell="1" allowOverlap="1" wp14:anchorId="1CFFC767" wp14:editId="434B2755">
                <wp:simplePos x="0" y="0"/>
                <wp:positionH relativeFrom="column">
                  <wp:posOffset>0</wp:posOffset>
                </wp:positionH>
                <wp:positionV relativeFrom="paragraph">
                  <wp:posOffset>108929</wp:posOffset>
                </wp:positionV>
                <wp:extent cx="6018530" cy="3366770"/>
                <wp:effectExtent l="0" t="0" r="20320" b="24130"/>
                <wp:wrapNone/>
                <wp:docPr id="1564679987"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18530" cy="3366770"/>
                          <a:chOff x="0" y="0"/>
                          <a:chExt cx="6018530" cy="3366648"/>
                        </a:xfrm>
                      </wpg:grpSpPr>
                      <wps:wsp>
                        <wps:cNvPr id="1371651113" name="直接连接符 4"/>
                        <wps:cNvCnPr/>
                        <wps:spPr>
                          <a:xfrm>
                            <a:off x="990600" y="1888067"/>
                            <a:ext cx="4211955" cy="0"/>
                          </a:xfrm>
                          <a:prstGeom prst="line">
                            <a:avLst/>
                          </a:prstGeom>
                          <a:ln w="15875"/>
                        </wps:spPr>
                        <wps:style>
                          <a:lnRef idx="1">
                            <a:schemeClr val="dk1"/>
                          </a:lnRef>
                          <a:fillRef idx="0">
                            <a:schemeClr val="dk1"/>
                          </a:fillRef>
                          <a:effectRef idx="0">
                            <a:schemeClr val="dk1"/>
                          </a:effectRef>
                          <a:fontRef idx="minor">
                            <a:schemeClr val="tx1"/>
                          </a:fontRef>
                        </wps:style>
                        <wps:bodyPr/>
                      </wps:wsp>
                      <wps:wsp>
                        <wps:cNvPr id="1108025288" name="直接箭头连接符 5"/>
                        <wps:cNvCnPr/>
                        <wps:spPr>
                          <a:xfrm>
                            <a:off x="990600" y="1549400"/>
                            <a:ext cx="0" cy="354965"/>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s:wsp>
                        <wps:cNvPr id="1489213327" name="直接箭头连接符 13"/>
                        <wps:cNvCnPr/>
                        <wps:spPr>
                          <a:xfrm>
                            <a:off x="5190067" y="1532467"/>
                            <a:ext cx="0" cy="344805"/>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g:grpSp>
                        <wpg:cNvPr id="1383707254" name="组合 2"/>
                        <wpg:cNvGrpSpPr/>
                        <wpg:grpSpPr>
                          <a:xfrm>
                            <a:off x="0" y="0"/>
                            <a:ext cx="6018530" cy="3366648"/>
                            <a:chOff x="0" y="0"/>
                            <a:chExt cx="6018530" cy="3366648"/>
                          </a:xfrm>
                        </wpg:grpSpPr>
                        <wpg:grpSp>
                          <wpg:cNvPr id="501201152" name="组合 5"/>
                          <wpg:cNvGrpSpPr/>
                          <wpg:grpSpPr>
                            <a:xfrm>
                              <a:off x="0" y="0"/>
                              <a:ext cx="6018530" cy="3366648"/>
                              <a:chOff x="0" y="0"/>
                              <a:chExt cx="6018655" cy="3366760"/>
                            </a:xfrm>
                          </wpg:grpSpPr>
                          <wps:wsp>
                            <wps:cNvPr id="701085419" name="直接箭头连接符 13"/>
                            <wps:cNvCnPr/>
                            <wps:spPr>
                              <a:xfrm>
                                <a:off x="5175162" y="781291"/>
                                <a:ext cx="0" cy="345007"/>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g:grpSp>
                            <wpg:cNvPr id="470633341" name="组合 4"/>
                            <wpg:cNvGrpSpPr/>
                            <wpg:grpSpPr>
                              <a:xfrm>
                                <a:off x="0" y="0"/>
                                <a:ext cx="6018655" cy="3366760"/>
                                <a:chOff x="0" y="0"/>
                                <a:chExt cx="6018655" cy="3366760"/>
                              </a:xfrm>
                            </wpg:grpSpPr>
                            <wpg:grpSp>
                              <wpg:cNvPr id="195242471" name="组合 3"/>
                              <wpg:cNvGrpSpPr/>
                              <wpg:grpSpPr>
                                <a:xfrm>
                                  <a:off x="0" y="0"/>
                                  <a:ext cx="6018655" cy="3366760"/>
                                  <a:chOff x="0" y="0"/>
                                  <a:chExt cx="6018655" cy="3366760"/>
                                </a:xfrm>
                              </wpg:grpSpPr>
                              <wpg:grpSp>
                                <wpg:cNvPr id="1071632281" name="组合 11"/>
                                <wpg:cNvGrpSpPr/>
                                <wpg:grpSpPr>
                                  <a:xfrm>
                                    <a:off x="0" y="0"/>
                                    <a:ext cx="6018655" cy="3366760"/>
                                    <a:chOff x="-1" y="-244444"/>
                                    <a:chExt cx="6019106" cy="3367299"/>
                                  </a:xfrm>
                                </wpg:grpSpPr>
                                <wps:wsp>
                                  <wps:cNvPr id="1938111401" name="直接连接符 4"/>
                                  <wps:cNvCnPr/>
                                  <wps:spPr>
                                    <a:xfrm>
                                      <a:off x="990790" y="538124"/>
                                      <a:ext cx="4195071" cy="0"/>
                                    </a:xfrm>
                                    <a:prstGeom prst="line">
                                      <a:avLst/>
                                    </a:prstGeom>
                                    <a:ln w="15875"/>
                                  </wps:spPr>
                                  <wps:style>
                                    <a:lnRef idx="1">
                                      <a:schemeClr val="dk1"/>
                                    </a:lnRef>
                                    <a:fillRef idx="0">
                                      <a:schemeClr val="dk1"/>
                                    </a:fillRef>
                                    <a:effectRef idx="0">
                                      <a:schemeClr val="dk1"/>
                                    </a:effectRef>
                                    <a:fontRef idx="minor">
                                      <a:schemeClr val="tx1"/>
                                    </a:fontRef>
                                  </wps:style>
                                  <wps:bodyPr/>
                                </wps:wsp>
                                <wps:wsp>
                                  <wps:cNvPr id="346038899" name="直接箭头连接符 6"/>
                                  <wps:cNvCnPr/>
                                  <wps:spPr>
                                    <a:xfrm>
                                      <a:off x="2913488" y="538223"/>
                                      <a:ext cx="0" cy="355600"/>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g:grpSp>
                                  <wpg:cNvPr id="101847373" name="组合 10"/>
                                  <wpg:cNvGrpSpPr/>
                                  <wpg:grpSpPr>
                                    <a:xfrm>
                                      <a:off x="-1" y="-244444"/>
                                      <a:ext cx="6019106" cy="3367299"/>
                                      <a:chOff x="-1" y="-244444"/>
                                      <a:chExt cx="6019106" cy="3367299"/>
                                    </a:xfrm>
                                  </wpg:grpSpPr>
                                  <wps:wsp>
                                    <wps:cNvPr id="521787771" name="文本框 2"/>
                                    <wps:cNvSpPr txBox="1"/>
                                    <wps:spPr>
                                      <a:xfrm>
                                        <a:off x="2024521" y="-244444"/>
                                        <a:ext cx="1800000" cy="360000"/>
                                      </a:xfrm>
                                      <a:prstGeom prst="rect">
                                        <a:avLst/>
                                      </a:prstGeom>
                                      <a:solidFill>
                                        <a:schemeClr val="lt1"/>
                                      </a:solidFill>
                                      <a:ln w="6350">
                                        <a:solidFill>
                                          <a:prstClr val="black"/>
                                        </a:solidFill>
                                      </a:ln>
                                    </wps:spPr>
                                    <wps:txbx>
                                      <w:txbxContent>
                                        <w:p w14:paraId="4D363A24" w14:textId="77777777" w:rsidR="002A7535" w:rsidRDefault="002A7535" w:rsidP="003463E2">
                                          <w:pPr>
                                            <w:jc w:val="center"/>
                                          </w:pPr>
                                          <w:r>
                                            <w:rPr>
                                              <w:rFonts w:hint="eastAsia"/>
                                            </w:rPr>
                                            <w:t>确定分级对象</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55930072" name="文本框 2"/>
                                    <wps:cNvSpPr txBox="1"/>
                                    <wps:spPr>
                                      <a:xfrm>
                                        <a:off x="2000115" y="2762797"/>
                                        <a:ext cx="1800135" cy="360058"/>
                                      </a:xfrm>
                                      <a:prstGeom prst="rect">
                                        <a:avLst/>
                                      </a:prstGeom>
                                      <a:solidFill>
                                        <a:schemeClr val="lt1"/>
                                      </a:solidFill>
                                      <a:ln w="6350">
                                        <a:solidFill>
                                          <a:prstClr val="black"/>
                                        </a:solidFill>
                                      </a:ln>
                                    </wps:spPr>
                                    <wps:txbx>
                                      <w:txbxContent>
                                        <w:p w14:paraId="17AE9369" w14:textId="77777777" w:rsidR="002A7535" w:rsidRDefault="002A7535" w:rsidP="003463E2">
                                          <w:pPr>
                                            <w:jc w:val="center"/>
                                          </w:pPr>
                                          <w:r>
                                            <w:rPr>
                                              <w:rFonts w:hint="eastAsia"/>
                                            </w:rPr>
                                            <w:t>确定数据安全等级</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037170158" name="文本框 2"/>
                                    <wps:cNvSpPr txBox="1"/>
                                    <wps:spPr>
                                      <a:xfrm>
                                        <a:off x="1996633" y="908612"/>
                                        <a:ext cx="1800134" cy="360058"/>
                                      </a:xfrm>
                                      <a:prstGeom prst="rect">
                                        <a:avLst/>
                                      </a:prstGeom>
                                      <a:solidFill>
                                        <a:schemeClr val="lt1"/>
                                      </a:solidFill>
                                      <a:ln w="6350">
                                        <a:solidFill>
                                          <a:prstClr val="black"/>
                                        </a:solidFill>
                                      </a:ln>
                                    </wps:spPr>
                                    <wps:txbx>
                                      <w:txbxContent>
                                        <w:p w14:paraId="58BB9332" w14:textId="77777777" w:rsidR="002A7535" w:rsidRDefault="002A7535" w:rsidP="003463E2">
                                          <w:pPr>
                                            <w:spacing w:line="240" w:lineRule="exact"/>
                                            <w:jc w:val="center"/>
                                          </w:pPr>
                                          <w:r>
                                            <w:rPr>
                                              <w:rFonts w:hint="eastAsia"/>
                                            </w:rPr>
                                            <w:t>数据被破坏对医疗健康机构造成的影响</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2053723436" name="文本框 2"/>
                                    <wps:cNvSpPr txBox="1"/>
                                    <wps:spPr>
                                      <a:xfrm>
                                        <a:off x="2015222" y="2008577"/>
                                        <a:ext cx="1800135" cy="360058"/>
                                      </a:xfrm>
                                      <a:prstGeom prst="rect">
                                        <a:avLst/>
                                      </a:prstGeom>
                                      <a:solidFill>
                                        <a:schemeClr val="lt1"/>
                                      </a:solidFill>
                                      <a:ln w="6350">
                                        <a:solidFill>
                                          <a:prstClr val="black"/>
                                        </a:solidFill>
                                      </a:ln>
                                    </wps:spPr>
                                    <wps:txbx>
                                      <w:txbxContent>
                                        <w:p w14:paraId="49D88056" w14:textId="77777777" w:rsidR="002A7535" w:rsidRDefault="002A7535" w:rsidP="003463E2">
                                          <w:pPr>
                                            <w:spacing w:line="240" w:lineRule="exact"/>
                                            <w:jc w:val="center"/>
                                          </w:pPr>
                                          <w:r>
                                            <w:rPr>
                                              <w:rFonts w:hint="eastAsia"/>
                                            </w:rPr>
                                            <w:t>综合</w:t>
                                          </w:r>
                                          <w:r>
                                            <w:t>评定</w:t>
                                          </w:r>
                                          <w:r>
                                            <w:rPr>
                                              <w:rFonts w:hint="eastAsia"/>
                                            </w:rPr>
                                            <w:t>数据被破坏后对各方的影响</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868267797" name="文本框 2"/>
                                    <wps:cNvSpPr txBox="1"/>
                                    <wps:spPr>
                                      <a:xfrm>
                                        <a:off x="-1" y="914400"/>
                                        <a:ext cx="1800134" cy="360058"/>
                                      </a:xfrm>
                                      <a:prstGeom prst="rect">
                                        <a:avLst/>
                                      </a:prstGeom>
                                      <a:solidFill>
                                        <a:schemeClr val="lt1"/>
                                      </a:solidFill>
                                      <a:ln w="6350">
                                        <a:solidFill>
                                          <a:prstClr val="black"/>
                                        </a:solidFill>
                                      </a:ln>
                                    </wps:spPr>
                                    <wps:txbx>
                                      <w:txbxContent>
                                        <w:p w14:paraId="1935E64F" w14:textId="77777777" w:rsidR="002A7535" w:rsidRDefault="002A7535" w:rsidP="003463E2">
                                          <w:pPr>
                                            <w:spacing w:line="240" w:lineRule="exact"/>
                                            <w:jc w:val="center"/>
                                          </w:pPr>
                                          <w:r>
                                            <w:rPr>
                                              <w:rFonts w:hint="eastAsia"/>
                                            </w:rPr>
                                            <w:t>数据被破坏对国家安全、社会公共利益造成的影响</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1247162428" name="文本框 2"/>
                                    <wps:cNvSpPr txBox="1"/>
                                    <wps:spPr>
                                      <a:xfrm>
                                        <a:off x="4218970" y="885463"/>
                                        <a:ext cx="1800135" cy="360058"/>
                                      </a:xfrm>
                                      <a:prstGeom prst="rect">
                                        <a:avLst/>
                                      </a:prstGeom>
                                      <a:solidFill>
                                        <a:schemeClr val="lt1"/>
                                      </a:solidFill>
                                      <a:ln w="6350">
                                        <a:solidFill>
                                          <a:prstClr val="black"/>
                                        </a:solidFill>
                                      </a:ln>
                                    </wps:spPr>
                                    <wps:txbx>
                                      <w:txbxContent>
                                        <w:p w14:paraId="49E0CDC4" w14:textId="77777777" w:rsidR="002A7535" w:rsidRDefault="002A7535" w:rsidP="003463E2">
                                          <w:pPr>
                                            <w:spacing w:line="240" w:lineRule="exact"/>
                                            <w:jc w:val="center"/>
                                          </w:pPr>
                                          <w:r>
                                            <w:rPr>
                                              <w:rFonts w:hint="eastAsia"/>
                                            </w:rPr>
                                            <w:t>数据被破坏对患者个人利益造成的影响</w:t>
                                          </w:r>
                                        </w:p>
                                      </w:txbxContent>
                                    </wps:txbx>
                                    <wps:bodyPr rot="0" spcFirstLastPara="0" vertOverflow="overflow" horzOverflow="overflow" vert="horz" wrap="square" lIns="91440" tIns="0" rIns="91440" bIns="0" numCol="1" spcCol="0" rtlCol="0" fromWordArt="0" anchor="ctr" anchorCtr="0" forceAA="0" compatLnSpc="1">
                                      <a:noAutofit/>
                                    </wps:bodyPr>
                                  </wps:wsp>
                                  <wps:wsp>
                                    <wps:cNvPr id="79636549" name="直接箭头连接符 5"/>
                                    <wps:cNvCnPr/>
                                    <wps:spPr>
                                      <a:xfrm>
                                        <a:off x="983343" y="531131"/>
                                        <a:ext cx="0" cy="355600"/>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s:wsp>
                                    <wps:cNvPr id="1778804067" name="直接箭头连接符 9"/>
                                    <wps:cNvCnPr/>
                                    <wps:spPr>
                                      <a:xfrm>
                                        <a:off x="2919688" y="2385277"/>
                                        <a:ext cx="0" cy="361950"/>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g:grpSp>
                              </wpg:grpSp>
                              <wps:wsp>
                                <wps:cNvPr id="786353751" name="直接箭头连接符 2"/>
                                <wps:cNvCnPr/>
                                <wps:spPr>
                                  <a:xfrm>
                                    <a:off x="2917785" y="364603"/>
                                    <a:ext cx="0" cy="410979"/>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387388791" name="直接箭头连接符 6"/>
                              <wps:cNvCnPr/>
                              <wps:spPr>
                                <a:xfrm>
                                  <a:off x="2911998" y="1533646"/>
                                  <a:ext cx="0" cy="354965"/>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g:grpSp>
                        </wpg:grpSp>
                        <wps:wsp>
                          <wps:cNvPr id="109540455" name="直接箭头连接符 6"/>
                          <wps:cNvCnPr/>
                          <wps:spPr>
                            <a:xfrm>
                              <a:off x="2912534" y="1879600"/>
                              <a:ext cx="0" cy="354330"/>
                            </a:xfrm>
                            <a:prstGeom prst="straightConnector1">
                              <a:avLst/>
                            </a:prstGeom>
                            <a:ln w="15875">
                              <a:tailEnd type="triangle"/>
                            </a:ln>
                          </wps:spPr>
                          <wps:style>
                            <a:lnRef idx="1">
                              <a:schemeClr val="dk1"/>
                            </a:lnRef>
                            <a:fillRef idx="0">
                              <a:schemeClr val="dk1"/>
                            </a:fillRef>
                            <a:effectRef idx="0">
                              <a:schemeClr val="dk1"/>
                            </a:effectRef>
                            <a:fontRef idx="minor">
                              <a:schemeClr val="tx1"/>
                            </a:fontRef>
                          </wps:style>
                          <wps:bodyPr/>
                        </wps:wsp>
                      </wpg:grp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0;margin-top:8.6pt;width:473.9pt;height:265.1pt;z-index:251665408" coordsize="60185,33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">
                <v:line id="直接连接符 4" o:spid="_x0000_s1027" style="position:absolute;visibility:visible;mso-wrap-style:square" from="9906,18880" to="52025,18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grscAAADjAAAADwAAAGRycy9kb3ducmV2LnhtbERPT0vDMBS/C36H8AbeXBqHc3RNhwiD&#10;3dSph90ezVtT1rzUJHadn94Igsf3+/+qzeR6MVKInWcNal6AIG686bjV8P62vV2BiAnZYO+ZNFwo&#10;wqa+vqqwNP7MrzTuUytyCMcSNdiUhlLK2FhyGOd+IM7c0QeHKZ+hlSbgOYe7Xt4VxVI67Dg3WBzo&#10;yVJz2n85DeZw2R0td1v7/TGuXj5NaNxz0PpmNj2uQSSa0r/4z70zef7iQS3vlVIL+P0pAy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GCuxwAAAOMAAAAPAAAAAAAA&#10;AAAAAAAAAKECAABkcnMvZG93bnJldi54bWxQSwUGAAAAAAQABAD5AAAAlQMAAAAA&#10;" strokecolor="black [3200]" strokeweight="1.25pt">
                  <v:stroke joinstyle="miter"/>
                </v:line>
                <v:shapetype id="_x0000_t32" coordsize="21600,21600" o:spt="32" o:oned="t" path="m,l21600,21600e" filled="f">
                  <v:path arrowok="t" fillok="f" o:connecttype="none"/>
                  <o:lock v:ext="edit" shapetype="t"/>
                </v:shapetype>
                <v:shape id="直接箭头连接符 5" o:spid="_x0000_s1028" type="#_x0000_t32" style="position:absolute;left:9906;top:15494;width:0;height:35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L7svozMAAAA4wAAAA8A&#10;AAAAAAAAAAAAAAAAoQIAAGRycy9kb3ducmV2LnhtbFBLBQYAAAAABAAEAPkAAACaAwAAAAA=&#10;" strokecolor="black [3200]" strokeweight="1.25pt">
                  <v:stroke endarrow="block" joinstyle="miter"/>
                </v:shape>
                <v:shape id="直接箭头连接符 13" o:spid="_x0000_s1029" type="#_x0000_t32" style="position:absolute;left:51900;top:15324;width:0;height:34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38NS8sAAADjAAAADwAA&#10;AAAAAAAAAAAAAAChAgAAZHJzL2Rvd25yZXYueG1sUEsFBgAAAAAEAAQA+QAAAJkDAAAAAA==&#10;" strokecolor="black [3200]" strokeweight="1.25pt">
                  <v:stroke endarrow="block" joinstyle="miter"/>
                </v:shape>
                <v:group id="组合 2" o:spid="_x0000_s1030" style="position:absolute;width:60185;height:33666" coordsize="60185,336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Jo/TIXIAAAA&#10;4wAAAA8AAAAAAAAAAAAAAAAAqgIAAGRycy9kb3ducmV2LnhtbFBLBQYAAAAABAAEAPoAAACfAwAA&#10;AAA=&#10;">
                  <v:group id="组合 5" o:spid="_x0000_s1031" style="position:absolute;width:60185;height:33666" coordsize="60186,33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JHqPjcoA&#10;AADiAAAADwAAAAAAAAAAAAAAAACqAgAAZHJzL2Rvd25yZXYueG1sUEsFBgAAAAAEAAQA+gAAAKED&#10;AAAAAA==&#10;">
                    <v:shape id="直接箭头连接符 13" o:spid="_x0000_s1032" type="#_x0000_t32" style="position:absolute;left:51751;top:7812;width:0;height:34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A9a87tzQAAAOIAAAAP&#10;AAAAAAAAAAAAAAAAAKECAABkcnMvZG93bnJldi54bWxQSwUGAAAAAAQABAD5AAAAmwMAAAAA&#10;" strokecolor="black [3200]" strokeweight="1.25pt">
                      <v:stroke endarrow="block" joinstyle="miter"/>
                    </v:shape>
                    <v:group id="组合 4" o:spid="_x0000_s1033" style="position:absolute;width:60186;height:33667" coordsize="60186,33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LyRpPTL&#10;AAAA4gAAAA8AAAAAAAAAAAAAAAAAqgIAAGRycy9kb3ducmV2LnhtbFBLBQYAAAAABAAEAPoAAACi&#10;AwAAAAA=&#10;">
                      <v:group id="组合 3" o:spid="_x0000_s1034" style="position:absolute;width:60186;height:33667" coordsize="60186,33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I70pEDIAAAA&#10;4gAAAA8AAAAAAAAAAAAAAAAAqgIAAGRycy9kb3ducmV2LnhtbFBLBQYAAAAABAAEAPoAAACfAwAA&#10;AAA=&#10;">
                        <v:group id="组合 11" o:spid="_x0000_s1035" style="position:absolute;width:60186;height:33667" coordorigin=",-2444" coordsize="60191,33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ElZyC7IAAAA&#10;4wAAAA8AAAAAAAAAAAAAAAAAqgIAAGRycy9kb3ducmV2LnhtbFBLBQYAAAAABAAEAPoAAACfAwAA&#10;AAA=&#10;">
                          <v:line id="直接连接符 4" o:spid="_x0000_s1036" style="position:absolute;visibility:visible;mso-wrap-style:square" from="9907,5381" to="51858,5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CzqccAAADjAAAADwAAAGRycy9kb3ducmV2LnhtbERPzUoDMRC+C75DGMGbzaaKrGvTIoVC&#10;b7VVD96GzXSzuJlsk3S77dM3guBxvv+ZLUbXiYFCbD1rUJMCBHHtTcuNhs+P1UMJIiZkg51n0nCm&#10;CIv57c0MK+NPvKVhlxqRQzhWqMGm1FdSxtqSwzjxPXHm9j44TPkMjTQBTzncdXJaFM/SYcu5wWJP&#10;S0v1z+7oNJjv83pvuV3Zy9dQvh9MqN0maH1/N769gkg0pn/xn3tt8vyXx1Ip9VQo+P0pA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18LOpxwAAAOMAAAAPAAAAAAAA&#10;AAAAAAAAAKECAABkcnMvZG93bnJldi54bWxQSwUGAAAAAAQABAD5AAAAlQMAAAAA&#10;" strokecolor="black [3200]" strokeweight="1.25pt">
                            <v:stroke joinstyle="miter"/>
                          </v:line>
                          <v:shape id="直接箭头连接符 6" o:spid="_x0000_s1037" type="#_x0000_t32" style="position:absolute;left:29134;top:5382;width:0;height:35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ATnEZ9zQAAAOIAAAAP&#10;AAAAAAAAAAAAAAAAAKECAABkcnMvZG93bnJldi54bWxQSwUGAAAAAAQABAD5AAAAmwMAAAAA&#10;" strokecolor="black [3200]" strokeweight="1.25pt">
                            <v:stroke endarrow="block" joinstyle="miter"/>
                          </v:shape>
                          <v:group id="组合 10" o:spid="_x0000_s1038" style="position:absolute;top:-2444;width:60191;height:33672" coordorigin=",-2444" coordsize="60191,33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2OsSHccAAADi&#10;AAAADwAAAAAAAAAAAAAAAACqAgAAZHJzL2Rvd25yZXYueG1sUEsFBgAAAAAEAAQA+gAAAJ4DAAAA&#10;AA==&#10;">
                            <v:shapetype id="_x0000_t202" coordsize="21600,21600" o:spt="202" path="m,l,21600r21600,l21600,xe">
                              <v:stroke joinstyle="miter"/>
                              <v:path gradientshapeok="t" o:connecttype="rect"/>
                            </v:shapetype>
                            <v:shape id="文本框 2" o:spid="_x0000_s1039" type="#_x0000_t202" style="position:absolute;left:20245;top:-2444;width:18000;height:3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jCAskA&#10;AADiAAAADwAAAGRycy9kb3ducmV2LnhtbESPQUsDMRSE74L/ITyhN5vdUk1Zm5ZWLCqe3Krnx+a5&#10;G7p52SaxXf+9EQSPw8x8wyzXo+vFiUK0njWU0wIEceON5VbD2353vQARE7LB3jNp+KYI69XlxRIr&#10;48/8Sqc6tSJDOFaooUtpqKSMTUcO49QPxNn79MFhyjK00gQ8Z7jr5awobqVDy3mhw4HuO2oO9ZfT&#10;cHwP+3lpHz52/XNtj+rwsn1EpfXkatzcgUg0pv/wX/vJaLiZlWqhlCrh91K+A3L1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3jCAskAAADiAAAADwAAAAAAAAAAAAAAAACYAgAA&#10;ZHJzL2Rvd25yZXYueG1sUEsFBgAAAAAEAAQA9QAAAI4DAAAAAA==&#10;" fillcolor="white [3201]" strokeweight=".5pt">
                              <v:textbox>
                                <w:txbxContent>
                                  <w:p w14:paraId="4D363A24" w14:textId="77777777" w:rsidR="002A7535" w:rsidRDefault="002A7535" w:rsidP="003463E2">
                                    <w:pPr>
                                      <w:jc w:val="center"/>
                                    </w:pPr>
                                    <w:r>
                                      <w:rPr>
                                        <w:rFonts w:hint="eastAsia"/>
                                      </w:rPr>
                                      <w:t>确定分级对象</w:t>
                                    </w:r>
                                  </w:p>
                                </w:txbxContent>
                              </v:textbox>
                            </v:shape>
                            <v:shape id="文本框 2" o:spid="_x0000_s1040" type="#_x0000_t202" style="position:absolute;left:20001;top:27627;width:1800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uGU8kA&#10;AADjAAAADwAAAGRycy9kb3ducmV2LnhtbERPX0/CMBB/N/E7NGfim7SyMHBSCCokRHwBSeDxXM9t&#10;ul7nWmB+e0tC4uP9/t942tlaHKn1lWMN9z0Fgjh3puJCw/Z9cTcC4QOywdoxafglD9PJ9dUYM+NO&#10;vKbjJhQihrDPUEMZQpNJ6fOSLPqea4gj9+laiyGebSFNi6cYbmvZVyqVFiuODSU29FxS/r05WA1D&#10;uftI3vZz37y8pk/J1+pntZ2lWt/edLNHEIG68C++uJcmzleDwUOi1LAP558iAHLy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UuGU8kAAADjAAAADwAAAAAAAAAAAAAAAACYAgAA&#10;ZHJzL2Rvd25yZXYueG1sUEsFBgAAAAAEAAQA9QAAAI4DAAAAAA==&#10;" fillcolor="white [3201]" strokeweight=".5pt">
                              <v:textbox inset=",0,,0">
                                <w:txbxContent>
                                  <w:p w14:paraId="17AE9369" w14:textId="77777777" w:rsidR="002A7535" w:rsidRDefault="002A7535" w:rsidP="003463E2">
                                    <w:pPr>
                                      <w:jc w:val="center"/>
                                    </w:pPr>
                                    <w:r>
                                      <w:rPr>
                                        <w:rFonts w:hint="eastAsia"/>
                                      </w:rPr>
                                      <w:t>确定数据安全等级</w:t>
                                    </w:r>
                                  </w:p>
                                </w:txbxContent>
                              </v:textbox>
                            </v:shape>
                            <v:shape id="文本框 2" o:spid="_x0000_s1041" type="#_x0000_t202" style="position:absolute;left:19966;top:9086;width:180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bVlcoA&#10;AADjAAAADwAAAGRycy9kb3ducmV2LnhtbERPy07CQBTdm/gPk2viTmZKY2sKA8FXQsCNSCLLS+fS&#10;Vjt3SmeE8vfOwsTlyXlP54NtxYl63zjWkIwUCOLSmYYrDduP17sHED4gG2wdk4YLeZjPrq+mWBh3&#10;5nc6bUIlYgj7AjXUIXSFlL6syaIfuY44cgfXWwwR9pU0PZ5juG3lWKlMWmw4NtTY0VNN5ffmx2rI&#10;5ec+fdu9+O55lT2mX+vjervItL69GRYTEIGG8C/+cy+NhrFK8yRXyX0cHT/FP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cW1ZXKAAAA4wAAAA8AAAAAAAAAAAAAAAAAmAIA&#10;AGRycy9kb3ducmV2LnhtbFBLBQYAAAAABAAEAPUAAACPAwAAAAA=&#10;" fillcolor="white [3201]" strokeweight=".5pt">
                              <v:textbox inset=",0,,0">
                                <w:txbxContent>
                                  <w:p w14:paraId="58BB9332" w14:textId="77777777" w:rsidR="002A7535" w:rsidRDefault="002A7535" w:rsidP="003463E2">
                                    <w:pPr>
                                      <w:spacing w:line="240" w:lineRule="exact"/>
                                      <w:jc w:val="center"/>
                                    </w:pPr>
                                    <w:r>
                                      <w:rPr>
                                        <w:rFonts w:hint="eastAsia"/>
                                      </w:rPr>
                                      <w:t>数据被破坏对医疗健康机构造成的影响</w:t>
                                    </w:r>
                                  </w:p>
                                </w:txbxContent>
                              </v:textbox>
                            </v:shape>
                            <v:shape id="文本框 2" o:spid="_x0000_s1042" type="#_x0000_t202" style="position:absolute;left:20152;top:20085;width:1800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" fillcolor="white [3201]" strokeweight=".5pt">
                              <v:textbox inset=",0,,0">
                                <w:txbxContent>
                                  <w:p w14:paraId="49D88056" w14:textId="77777777" w:rsidR="002A7535" w:rsidRDefault="002A7535" w:rsidP="003463E2">
                                    <w:pPr>
                                      <w:spacing w:line="240" w:lineRule="exact"/>
                                      <w:jc w:val="center"/>
                                    </w:pPr>
                                    <w:r>
                                      <w:rPr>
                                        <w:rFonts w:hint="eastAsia"/>
                                      </w:rPr>
                                      <w:t>综合</w:t>
                                    </w:r>
                                    <w:r>
                                      <w:t>评定</w:t>
                                    </w:r>
                                    <w:r>
                                      <w:rPr>
                                        <w:rFonts w:hint="eastAsia"/>
                                      </w:rPr>
                                      <w:t>数据被破坏后对各方的影响</w:t>
                                    </w:r>
                                  </w:p>
                                </w:txbxContent>
                              </v:textbox>
                            </v:shape>
                            <v:shape id="文本框 2" o:spid="_x0000_s1043" type="#_x0000_t202" style="position:absolute;top:9144;width:1800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6zckA&#10;AADjAAAADwAAAGRycy9kb3ducmV2LnhtbERPX0/CMBB/N/E7NGfCm3RC0s1BISiaGPEFJNHHYz23&#10;6Xoda4Xx7amJCY/3+3/TeW8bcaDO14413A0TEMSFMzWXGrbvz7cZCB+QDTaOScOJPMxn11dTzI07&#10;8poOm1CKGMI+Rw1VCG0upS8qsuiHriWO3JfrLIZ4dqU0HR5juG3kKEmUtFhzbKiwpceKip/Nr9WQ&#10;yo/d+O3zybfLV/Uw/l7tV9uF0npw0y8mIAL14SL+d7+YOD9T2Uil6X0Kfz9FAOTsD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8P6zckAAADjAAAADwAAAAAAAAAAAAAAAACYAgAA&#10;ZHJzL2Rvd25yZXYueG1sUEsFBgAAAAAEAAQA9QAAAI4DAAAAAA==&#10;" fillcolor="white [3201]" strokeweight=".5pt">
                              <v:textbox inset=",0,,0">
                                <w:txbxContent>
                                  <w:p w14:paraId="1935E64F" w14:textId="77777777" w:rsidR="002A7535" w:rsidRDefault="002A7535" w:rsidP="003463E2">
                                    <w:pPr>
                                      <w:spacing w:line="240" w:lineRule="exact"/>
                                      <w:jc w:val="center"/>
                                    </w:pPr>
                                    <w:r>
                                      <w:rPr>
                                        <w:rFonts w:hint="eastAsia"/>
                                      </w:rPr>
                                      <w:t>数据被破坏对国家安全、社会公共利益造成的影响</w:t>
                                    </w:r>
                                  </w:p>
                                </w:txbxContent>
                              </v:textbox>
                            </v:shape>
                            <v:shape id="文本框 2" o:spid="_x0000_s1044" type="#_x0000_t202" style="position:absolute;left:42189;top:8854;width:18002;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EFkc0A&#10;AADjAAAADwAAAGRycy9kb3ducmV2LnhtbESPT0/CQBDF7yZ8h82QeJMthRRSWQj+S4x4EUj0OHaH&#10;ttidrd0V6rdnDiYeZ96b936zWPWuUSfqQu3ZwHiUgCIuvK25NLDfPd3MQYWIbLHxTAZ+KcBqObha&#10;YG79md/otI2lkhAOORqoYmxzrUNRkcMw8i2xaAffOYwydqW2HZ4l3DU6TZJMO6xZGips6b6i4mv7&#10;4wzM9Pvn5PXjMbQPL9nd5Lj53uzXmTHXw359CypSH//Nf9fPVvDT6WycpdNUoOUnWYBeXg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JYhBZHNAAAA4wAAAA8AAAAAAAAAAAAAAAAA&#10;mAIAAGRycy9kb3ducmV2LnhtbFBLBQYAAAAABAAEAPUAAACSAwAAAAA=&#10;" fillcolor="white [3201]" strokeweight=".5pt">
                              <v:textbox inset=",0,,0">
                                <w:txbxContent>
                                  <w:p w14:paraId="49E0CDC4" w14:textId="77777777" w:rsidR="002A7535" w:rsidRDefault="002A7535" w:rsidP="003463E2">
                                    <w:pPr>
                                      <w:spacing w:line="240" w:lineRule="exact"/>
                                      <w:jc w:val="center"/>
                                    </w:pPr>
                                    <w:r>
                                      <w:rPr>
                                        <w:rFonts w:hint="eastAsia"/>
                                      </w:rPr>
                                      <w:t>数据被破坏对患者个人利益造成的影响</w:t>
                                    </w:r>
                                  </w:p>
                                </w:txbxContent>
                              </v:textbox>
                            </v:shape>
                            <v:shape id="直接箭头连接符 5" o:spid="_x0000_s1045" type="#_x0000_t32" style="position:absolute;left:9833;top:5311;width:0;height:35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CM7+8kzQAAAOEAAAAP&#10;AAAAAAAAAAAAAAAAAKECAABkcnMvZG93bnJldi54bWxQSwUGAAAAAAQABAD5AAAAmwMAAAAA&#10;" strokecolor="black [3200]" strokeweight="1.25pt">
                              <v:stroke endarrow="block" joinstyle="miter"/>
                            </v:shape>
                            <v:shape id="直接箭头连接符 9" o:spid="_x0000_s1046" type="#_x0000_t32" style="position:absolute;left:29196;top:23852;width:0;height:3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ZHPTzygAAAOMAAAAPAAAA&#10;AAAAAAAAAAAAAKECAABkcnMvZG93bnJldi54bWxQSwUGAAAAAAQABAD5AAAAmAMAAAAA&#10;" strokecolor="black [3200]" strokeweight="1.25pt">
                              <v:stroke endarrow="block" joinstyle="miter"/>
                            </v:shape>
                          </v:group>
                        </v:group>
                        <v:shape id="直接箭头连接符 2" o:spid="_x0000_s1047" type="#_x0000_t32" style="position:absolute;left:29177;top:3646;width:0;height:41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AjgjcszQAAAOIAAAAP&#10;AAAAAAAAAAAAAAAAAKECAABkcnMvZG93bnJldi54bWxQSwUGAAAAAAQABAD5AAAAmwMAAAAA&#10;" strokecolor="black [3213]" strokeweight="1.5pt">
                          <v:stroke endarrow="block" joinstyle="miter"/>
                        </v:shape>
                      </v:group>
                      <v:shape id="直接箭头连接符 6" o:spid="_x0000_s1048" type="#_x0000_t32" style="position:absolute;left:29119;top:15336;width:0;height:3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CkiAQrzQAAAOIAAAAP&#10;AAAAAAAAAAAAAAAAAKECAABkcnMvZG93bnJldi54bWxQSwUGAAAAAAQABAD5AAAAmwMAAAAA&#10;" strokecolor="black [3200]" strokeweight="1.25pt">
                        <v:stroke endarrow="block" joinstyle="miter"/>
                      </v:shape>
                    </v:group>
                  </v:group>
                  <v:shape id="直接箭头连接符 6" o:spid="_x0000_s1049" type="#_x0000_t32" style="position:absolute;left:29125;top:18796;width:0;height:35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4E28gAAADiAAAADwAAAGRycy9kb3ducmV2LnhtbERPXUvDMBR9F/wP4Qq+iEs2GnV12RiK&#10;MNmD2Aqyt0tzbcuam9LEtfrrjSD4eDjfq83kOnGiIbSeDcxnCgRx5W3LtYG38un6DkSIyBY7z2Tg&#10;iwJs1udnK8ytH/mVTkWsRQrhkKOBJsY+lzJUDTkMM98TJ+7DDw5jgkMt7YBjCnedXCh1Ix22nBoa&#10;7OmhoepYfDoD48vuXZVV9vh8Vdx+b/daH8qFNubyYtreg4g0xX/xn3tn03y11JnKtIbfSwmDXP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P4E28gAAADiAAAADwAAAAAA&#10;AAAAAAAAAAChAgAAZHJzL2Rvd25yZXYueG1sUEsFBgAAAAAEAAQA+QAAAJYDAAAAAA==&#10;" strokecolor="black [3200]" strokeweight="1.25pt">
                    <v:stroke endarrow="block" joinstyle="miter"/>
                  </v:shape>
                </v:group>
              </v:group>
            </w:pict>
          </mc:Fallback>
        </mc:AlternateContent>
      </w:r>
    </w:p>
    <w:p w14:paraId="64F1AD4F" w14:textId="43BD9262" w:rsidR="003463E2" w:rsidRDefault="003463E2" w:rsidP="00586D1B">
      <w:pPr>
        <w:pStyle w:val="affff6"/>
        <w:ind w:firstLine="420"/>
      </w:pPr>
    </w:p>
    <w:p w14:paraId="26929E25" w14:textId="77777777" w:rsidR="003463E2" w:rsidRDefault="003463E2" w:rsidP="00586D1B">
      <w:pPr>
        <w:pStyle w:val="affff6"/>
        <w:ind w:firstLine="420"/>
      </w:pPr>
    </w:p>
    <w:p w14:paraId="61C9C13D" w14:textId="77777777" w:rsidR="003463E2" w:rsidRDefault="003463E2" w:rsidP="00586D1B">
      <w:pPr>
        <w:pStyle w:val="affff6"/>
        <w:ind w:firstLine="420"/>
      </w:pPr>
    </w:p>
    <w:p w14:paraId="14072C29" w14:textId="77777777" w:rsidR="003463E2" w:rsidRDefault="003463E2" w:rsidP="00586D1B">
      <w:pPr>
        <w:pStyle w:val="affff6"/>
        <w:ind w:firstLine="420"/>
      </w:pPr>
    </w:p>
    <w:p w14:paraId="7235E30E" w14:textId="77777777" w:rsidR="000772E1" w:rsidRDefault="000772E1" w:rsidP="00586D1B">
      <w:pPr>
        <w:pStyle w:val="affff6"/>
        <w:ind w:firstLine="420"/>
      </w:pPr>
    </w:p>
    <w:p w14:paraId="185478D7" w14:textId="77777777" w:rsidR="000772E1" w:rsidRDefault="000772E1" w:rsidP="00586D1B">
      <w:pPr>
        <w:pStyle w:val="affff6"/>
        <w:ind w:firstLine="420"/>
      </w:pPr>
    </w:p>
    <w:p w14:paraId="7BAC812E" w14:textId="77777777" w:rsidR="000772E1" w:rsidRDefault="000772E1" w:rsidP="00586D1B">
      <w:pPr>
        <w:pStyle w:val="affff6"/>
        <w:ind w:firstLine="420"/>
      </w:pPr>
    </w:p>
    <w:p w14:paraId="23E4C0F1" w14:textId="77777777" w:rsidR="000772E1" w:rsidRDefault="000772E1" w:rsidP="00586D1B">
      <w:pPr>
        <w:pStyle w:val="affff6"/>
        <w:ind w:firstLine="420"/>
      </w:pPr>
    </w:p>
    <w:p w14:paraId="19CAA183" w14:textId="77777777" w:rsidR="000772E1" w:rsidRDefault="000772E1" w:rsidP="00586D1B">
      <w:pPr>
        <w:pStyle w:val="affff6"/>
        <w:ind w:firstLine="420"/>
      </w:pPr>
    </w:p>
    <w:p w14:paraId="0DA2EEC4" w14:textId="77777777" w:rsidR="000772E1" w:rsidRDefault="000772E1" w:rsidP="00586D1B">
      <w:pPr>
        <w:pStyle w:val="affff6"/>
        <w:ind w:firstLine="420"/>
      </w:pPr>
    </w:p>
    <w:p w14:paraId="3EAE9651" w14:textId="77777777" w:rsidR="000772E1" w:rsidRDefault="000772E1" w:rsidP="00586D1B">
      <w:pPr>
        <w:pStyle w:val="affff6"/>
        <w:ind w:firstLine="420"/>
      </w:pPr>
    </w:p>
    <w:p w14:paraId="4AC97558" w14:textId="77777777" w:rsidR="000772E1" w:rsidRDefault="000772E1" w:rsidP="00586D1B">
      <w:pPr>
        <w:pStyle w:val="affff6"/>
        <w:ind w:firstLine="420"/>
      </w:pPr>
    </w:p>
    <w:p w14:paraId="49F37D12" w14:textId="77777777" w:rsidR="0083756C" w:rsidRDefault="0083756C" w:rsidP="00586D1B">
      <w:pPr>
        <w:pStyle w:val="affff6"/>
        <w:ind w:firstLine="420"/>
      </w:pPr>
    </w:p>
    <w:p w14:paraId="19D4F299" w14:textId="77777777" w:rsidR="0083756C" w:rsidRDefault="0083756C" w:rsidP="00586D1B">
      <w:pPr>
        <w:pStyle w:val="affff6"/>
        <w:ind w:firstLine="420"/>
      </w:pPr>
    </w:p>
    <w:p w14:paraId="0FB932F2" w14:textId="77777777" w:rsidR="006D7951" w:rsidRDefault="006D7951" w:rsidP="00586D1B">
      <w:pPr>
        <w:pStyle w:val="affff6"/>
        <w:ind w:firstLine="420"/>
      </w:pPr>
    </w:p>
    <w:p w14:paraId="18508CB6" w14:textId="77777777" w:rsidR="006D7951" w:rsidRDefault="006D7951" w:rsidP="00586D1B">
      <w:pPr>
        <w:pStyle w:val="affff6"/>
        <w:ind w:firstLine="420"/>
      </w:pPr>
    </w:p>
    <w:p w14:paraId="51DE811D" w14:textId="77777777" w:rsidR="0083756C" w:rsidRDefault="0083756C" w:rsidP="00586D1B">
      <w:pPr>
        <w:pStyle w:val="affff6"/>
        <w:ind w:firstLine="420"/>
      </w:pPr>
    </w:p>
    <w:p w14:paraId="46FBE006" w14:textId="77777777" w:rsidR="000772E1" w:rsidRDefault="000772E1" w:rsidP="000772E1">
      <w:pPr>
        <w:pStyle w:val="affe"/>
        <w:spacing w:before="156" w:after="156"/>
      </w:pPr>
      <w:r>
        <w:rPr>
          <w:rFonts w:hint="eastAsia"/>
        </w:rPr>
        <w:t>确定安全等级</w:t>
      </w:r>
    </w:p>
    <w:p w14:paraId="47CE1EF8" w14:textId="796A525C" w:rsidR="000772E1" w:rsidRDefault="000772E1" w:rsidP="000772E1">
      <w:pPr>
        <w:pStyle w:val="affff6"/>
        <w:ind w:firstLine="420"/>
      </w:pPr>
      <w:r>
        <w:rPr>
          <w:rFonts w:hint="eastAsia"/>
        </w:rPr>
        <w:t>根据健康医疗数据遭到破坏后对国家安全和社会公共利益、健康医疗机构利益和个人健康医疗信息主体利益造成危害程度，健康医疗数据的安全等级分为四级</w:t>
      </w:r>
      <w:r w:rsidR="008866E5">
        <w:rPr>
          <w:rFonts w:hint="eastAsia"/>
        </w:rPr>
        <w:t>（见表2）</w:t>
      </w:r>
      <w:r>
        <w:rPr>
          <w:rFonts w:hint="eastAsia"/>
        </w:rPr>
        <w:t>，分别为四级、三级、二级和一级，其中，四级对应核心数据，三级对应重要数据，二级和一级对应一般数据。具体如下：</w:t>
      </w:r>
    </w:p>
    <w:p w14:paraId="4986F34C" w14:textId="77777777" w:rsidR="000772E1" w:rsidRDefault="000772E1" w:rsidP="00C64B63">
      <w:pPr>
        <w:pStyle w:val="affff6"/>
        <w:numPr>
          <w:ilvl w:val="0"/>
          <w:numId w:val="38"/>
        </w:numPr>
        <w:ind w:firstLineChars="0"/>
      </w:pPr>
      <w:r>
        <w:rPr>
          <w:rFonts w:hint="eastAsia"/>
        </w:rPr>
        <w:t xml:space="preserve">满足以下任一条件的数据，识别为四级数据或核心数据： </w:t>
      </w:r>
    </w:p>
    <w:p w14:paraId="59309754" w14:textId="77777777" w:rsidR="000772E1" w:rsidRDefault="000772E1" w:rsidP="00C64B63">
      <w:pPr>
        <w:pStyle w:val="affff6"/>
        <w:numPr>
          <w:ilvl w:val="0"/>
          <w:numId w:val="39"/>
        </w:numPr>
        <w:ind w:firstLineChars="0"/>
      </w:pPr>
      <w:r>
        <w:rPr>
          <w:rFonts w:hint="eastAsia"/>
        </w:rPr>
        <w:t xml:space="preserve">数据一旦遭到泄露、篡改、损毁或者非法获取、非法使用、非法共享，直接对国家安全（包括政治安全、军事安全、社会安全、科技安全、生物安全、生态安全）造成严重危害或一般危害； </w:t>
      </w:r>
    </w:p>
    <w:p w14:paraId="382A60DC" w14:textId="77777777" w:rsidR="000772E1" w:rsidRDefault="000772E1" w:rsidP="00C64B63">
      <w:pPr>
        <w:pStyle w:val="affff6"/>
        <w:numPr>
          <w:ilvl w:val="0"/>
          <w:numId w:val="39"/>
        </w:numPr>
        <w:ind w:firstLineChars="0"/>
      </w:pPr>
      <w:r>
        <w:rPr>
          <w:rFonts w:hint="eastAsia"/>
        </w:rPr>
        <w:t xml:space="preserve">数据一旦遭到泄露、篡改、损毁或者非法获取、非法使用、非法共享，直接对社会公共利益造成严重危害； </w:t>
      </w:r>
    </w:p>
    <w:p w14:paraId="4CD2AE9D" w14:textId="77777777" w:rsidR="000772E1" w:rsidRDefault="000772E1" w:rsidP="00C64B63">
      <w:pPr>
        <w:pStyle w:val="affff6"/>
        <w:numPr>
          <w:ilvl w:val="0"/>
          <w:numId w:val="39"/>
        </w:numPr>
        <w:ind w:firstLineChars="0"/>
      </w:pPr>
      <w:r>
        <w:rPr>
          <w:rFonts w:hint="eastAsia"/>
        </w:rPr>
        <w:t xml:space="preserve">数据一旦遭到泄露、篡改、损毁或者非法获取、非法使用、非法共享，直接对健康医疗机构利益造成严重危害； </w:t>
      </w:r>
    </w:p>
    <w:p w14:paraId="49819CF1" w14:textId="77777777" w:rsidR="000772E1" w:rsidRDefault="000772E1" w:rsidP="00C64B63">
      <w:pPr>
        <w:pStyle w:val="affff6"/>
        <w:numPr>
          <w:ilvl w:val="0"/>
          <w:numId w:val="39"/>
        </w:numPr>
        <w:ind w:firstLineChars="0"/>
      </w:pPr>
      <w:r>
        <w:rPr>
          <w:rFonts w:hint="eastAsia"/>
        </w:rPr>
        <w:t xml:space="preserve">数据一旦遭到泄露、篡改、损毁或者非法获取、非法使用、非法共享，直接对个人健康医疗信息主体利益造成严重危害； </w:t>
      </w:r>
    </w:p>
    <w:p w14:paraId="0C6EB693" w14:textId="77777777" w:rsidR="000772E1" w:rsidRDefault="000772E1" w:rsidP="00C64B63">
      <w:pPr>
        <w:pStyle w:val="affff6"/>
        <w:numPr>
          <w:ilvl w:val="0"/>
          <w:numId w:val="38"/>
        </w:numPr>
        <w:ind w:firstLineChars="0"/>
      </w:pPr>
      <w:r>
        <w:rPr>
          <w:rFonts w:hint="eastAsia"/>
        </w:rPr>
        <w:t>满足以下任一条件的数据，识别为三级数据或重要数据：</w:t>
      </w:r>
    </w:p>
    <w:p w14:paraId="0E5EE3E5" w14:textId="77777777" w:rsidR="000772E1" w:rsidRDefault="000772E1" w:rsidP="00C64B63">
      <w:pPr>
        <w:pStyle w:val="affff6"/>
        <w:numPr>
          <w:ilvl w:val="0"/>
          <w:numId w:val="40"/>
        </w:numPr>
        <w:ind w:firstLineChars="0"/>
      </w:pPr>
      <w:r>
        <w:rPr>
          <w:rFonts w:hint="eastAsia"/>
        </w:rPr>
        <w:lastRenderedPageBreak/>
        <w:t xml:space="preserve">数据一旦遭到泄露、篡改、损毁或者非法获取、非法使用、非法共享，直接对国家安全（包括政治安全、军事安全、社会安全、科技安全、生物安全、生态安全）造成轻微危害； </w:t>
      </w:r>
    </w:p>
    <w:p w14:paraId="69598E66" w14:textId="77777777" w:rsidR="000772E1" w:rsidRDefault="000772E1" w:rsidP="00C64B63">
      <w:pPr>
        <w:pStyle w:val="affff6"/>
        <w:numPr>
          <w:ilvl w:val="0"/>
          <w:numId w:val="40"/>
        </w:numPr>
        <w:ind w:firstLineChars="0"/>
      </w:pPr>
      <w:r>
        <w:rPr>
          <w:rFonts w:hint="eastAsia"/>
        </w:rPr>
        <w:t xml:space="preserve">数据一旦遭到泄露、篡改、损毁或者非法获取、非法使用、非法共享，直接对社会公共利益造成一般危害或轻微危害； </w:t>
      </w:r>
    </w:p>
    <w:p w14:paraId="2BB8C077" w14:textId="77777777" w:rsidR="000772E1" w:rsidRDefault="000772E1" w:rsidP="00C64B63">
      <w:pPr>
        <w:pStyle w:val="affff6"/>
        <w:numPr>
          <w:ilvl w:val="0"/>
          <w:numId w:val="40"/>
        </w:numPr>
        <w:ind w:firstLineChars="0"/>
      </w:pPr>
      <w:r>
        <w:rPr>
          <w:rFonts w:hint="eastAsia"/>
        </w:rPr>
        <w:t xml:space="preserve">数据一旦遭到泄露、篡改、损毁或者非法获取、非法使用、非法共享，直接对健康医疗机构利益造成一般危害； </w:t>
      </w:r>
    </w:p>
    <w:p w14:paraId="69BC4DCD" w14:textId="77777777" w:rsidR="000772E1" w:rsidRDefault="000772E1" w:rsidP="00C64B63">
      <w:pPr>
        <w:pStyle w:val="affff6"/>
        <w:numPr>
          <w:ilvl w:val="0"/>
          <w:numId w:val="40"/>
        </w:numPr>
        <w:ind w:firstLineChars="0"/>
      </w:pPr>
      <w:r>
        <w:rPr>
          <w:rFonts w:hint="eastAsia"/>
        </w:rPr>
        <w:t xml:space="preserve">数据一旦遭到泄露、篡改、损毁或者非法获取、非法使用、非法共享，直接对个人健康医疗信息主体利益造成一般危害； </w:t>
      </w:r>
    </w:p>
    <w:p w14:paraId="780190A1" w14:textId="77777777" w:rsidR="000772E1" w:rsidRDefault="000772E1" w:rsidP="00C64B63">
      <w:pPr>
        <w:pStyle w:val="affff6"/>
        <w:numPr>
          <w:ilvl w:val="0"/>
          <w:numId w:val="38"/>
        </w:numPr>
        <w:ind w:firstLineChars="0"/>
      </w:pPr>
      <w:r>
        <w:rPr>
          <w:rFonts w:hint="eastAsia"/>
        </w:rPr>
        <w:t>满足以下任一条件的数据，识别为二级数据：</w:t>
      </w:r>
    </w:p>
    <w:p w14:paraId="6F16648D" w14:textId="77777777" w:rsidR="000772E1" w:rsidRDefault="000772E1" w:rsidP="00C64B63">
      <w:pPr>
        <w:pStyle w:val="affff6"/>
        <w:numPr>
          <w:ilvl w:val="0"/>
          <w:numId w:val="41"/>
        </w:numPr>
        <w:ind w:firstLineChars="0"/>
      </w:pPr>
      <w:r>
        <w:rPr>
          <w:rFonts w:hint="eastAsia"/>
        </w:rPr>
        <w:t xml:space="preserve">数据一旦遭到泄露、篡改、损毁或者非法获取、非法使用、非法共享，不会对国家安全（包括政治安全、军事安全、社会安全、科技安全、生物安全、生态安全）造成危害； </w:t>
      </w:r>
    </w:p>
    <w:p w14:paraId="491C5D00" w14:textId="77777777" w:rsidR="000772E1" w:rsidRDefault="000772E1" w:rsidP="00C64B63">
      <w:pPr>
        <w:pStyle w:val="affff6"/>
        <w:numPr>
          <w:ilvl w:val="0"/>
          <w:numId w:val="41"/>
        </w:numPr>
        <w:ind w:firstLineChars="0"/>
      </w:pPr>
      <w:r>
        <w:rPr>
          <w:rFonts w:hint="eastAsia"/>
        </w:rPr>
        <w:t xml:space="preserve">数据一旦遭到泄露、篡改、损毁或者非法获取、非法使用、非法共享，不会对社会公共利益造成危害； </w:t>
      </w:r>
    </w:p>
    <w:p w14:paraId="60289281" w14:textId="77777777" w:rsidR="000772E1" w:rsidRDefault="000772E1" w:rsidP="00C64B63">
      <w:pPr>
        <w:pStyle w:val="affff6"/>
        <w:numPr>
          <w:ilvl w:val="0"/>
          <w:numId w:val="41"/>
        </w:numPr>
        <w:ind w:firstLineChars="0"/>
      </w:pPr>
      <w:r>
        <w:rPr>
          <w:rFonts w:hint="eastAsia"/>
        </w:rPr>
        <w:t xml:space="preserve">数据一旦遭到泄露、篡改、损毁或者非法获取、非法使用、非法共享，直接对健康医疗机构利益造成轻微危害； </w:t>
      </w:r>
    </w:p>
    <w:p w14:paraId="0F893FF9" w14:textId="77777777" w:rsidR="000772E1" w:rsidRDefault="000772E1" w:rsidP="00C64B63">
      <w:pPr>
        <w:pStyle w:val="affff6"/>
        <w:numPr>
          <w:ilvl w:val="0"/>
          <w:numId w:val="41"/>
        </w:numPr>
        <w:ind w:firstLineChars="0"/>
      </w:pPr>
      <w:r>
        <w:rPr>
          <w:rFonts w:hint="eastAsia"/>
        </w:rPr>
        <w:t xml:space="preserve">数据一旦遭到泄露、篡改、损毁或者非法获取、非法使用、非法共享，直接对个人健康医疗信息主体利益造成轻微危害； </w:t>
      </w:r>
    </w:p>
    <w:p w14:paraId="1F67F685" w14:textId="77777777" w:rsidR="000772E1" w:rsidRDefault="000772E1" w:rsidP="00C64B63">
      <w:pPr>
        <w:pStyle w:val="affff6"/>
        <w:numPr>
          <w:ilvl w:val="0"/>
          <w:numId w:val="38"/>
        </w:numPr>
        <w:ind w:firstLineChars="0"/>
      </w:pPr>
      <w:r>
        <w:rPr>
          <w:rFonts w:hint="eastAsia"/>
        </w:rPr>
        <w:t>满足以下条件的数据，识别为一级数据：</w:t>
      </w:r>
    </w:p>
    <w:p w14:paraId="72691598" w14:textId="77777777" w:rsidR="000772E1" w:rsidRDefault="006B413A" w:rsidP="00C64B63">
      <w:pPr>
        <w:pStyle w:val="affff6"/>
        <w:numPr>
          <w:ilvl w:val="0"/>
          <w:numId w:val="42"/>
        </w:numPr>
        <w:ind w:firstLineChars="0"/>
      </w:pPr>
      <w:r w:rsidRPr="006B413A">
        <w:rPr>
          <w:rFonts w:hint="eastAsia"/>
        </w:rPr>
        <w:t>数据一旦遭到篡改、破坏、泄露或者非法获取、非法利用，不对国家安全和社会公共利益、健康医疗机构利益、个人健康医疗信息主体利益等造成危害。</w:t>
      </w:r>
    </w:p>
    <w:p w14:paraId="589DA084" w14:textId="77777777" w:rsidR="006B413A" w:rsidRDefault="006B413A" w:rsidP="006B413A">
      <w:pPr>
        <w:pStyle w:val="aff2"/>
        <w:spacing w:before="156" w:after="156"/>
      </w:pPr>
      <w:r>
        <w:rPr>
          <w:rFonts w:hint="eastAsia"/>
        </w:rPr>
        <w:t>数据安全定级</w:t>
      </w:r>
    </w:p>
    <w:tbl>
      <w:tblPr>
        <w:tblStyle w:val="afffffffff5"/>
        <w:tblW w:w="0" w:type="auto"/>
        <w:tblInd w:w="-5" w:type="dxa"/>
        <w:tblLook w:val="04A0" w:firstRow="1" w:lastRow="0" w:firstColumn="1" w:lastColumn="0" w:noHBand="0" w:noVBand="1"/>
      </w:tblPr>
      <w:tblGrid>
        <w:gridCol w:w="1577"/>
        <w:gridCol w:w="1669"/>
        <w:gridCol w:w="1940"/>
        <w:gridCol w:w="1981"/>
        <w:gridCol w:w="2182"/>
      </w:tblGrid>
      <w:tr w:rsidR="006B413A" w14:paraId="1AEE35EB" w14:textId="77777777" w:rsidTr="00007559">
        <w:trPr>
          <w:trHeight w:val="540"/>
        </w:trPr>
        <w:tc>
          <w:tcPr>
            <w:tcW w:w="1577" w:type="dxa"/>
            <w:vMerge w:val="restart"/>
            <w:vAlign w:val="center"/>
          </w:tcPr>
          <w:p w14:paraId="3223DD71" w14:textId="77777777" w:rsidR="006B413A" w:rsidRPr="00007559" w:rsidRDefault="006B413A" w:rsidP="002A7535">
            <w:pPr>
              <w:pStyle w:val="affff6"/>
              <w:ind w:firstLineChars="0" w:firstLine="0"/>
              <w:jc w:val="center"/>
              <w:rPr>
                <w:rFonts w:ascii="黑体" w:eastAsia="黑体" w:hAnsi="黑体"/>
                <w:kern w:val="2"/>
                <w:sz w:val="18"/>
                <w:szCs w:val="18"/>
              </w:rPr>
            </w:pPr>
            <w:r w:rsidRPr="00007559">
              <w:rPr>
                <w:rFonts w:ascii="黑体" w:eastAsia="黑体" w:hAnsi="黑体" w:hint="eastAsia"/>
                <w:kern w:val="2"/>
                <w:sz w:val="18"/>
                <w:szCs w:val="18"/>
              </w:rPr>
              <w:t>安全级别</w:t>
            </w:r>
          </w:p>
        </w:tc>
        <w:tc>
          <w:tcPr>
            <w:tcW w:w="7772" w:type="dxa"/>
            <w:gridSpan w:val="4"/>
            <w:vAlign w:val="center"/>
          </w:tcPr>
          <w:p w14:paraId="24F30AB3" w14:textId="77777777" w:rsidR="006B413A" w:rsidRPr="00007559" w:rsidRDefault="006B413A" w:rsidP="002A7535">
            <w:pPr>
              <w:pStyle w:val="affff6"/>
              <w:ind w:firstLineChars="0" w:firstLine="0"/>
              <w:jc w:val="center"/>
              <w:rPr>
                <w:rFonts w:ascii="黑体" w:eastAsia="黑体" w:hAnsi="黑体"/>
                <w:kern w:val="2"/>
                <w:sz w:val="18"/>
                <w:szCs w:val="18"/>
              </w:rPr>
            </w:pPr>
            <w:r w:rsidRPr="00007559">
              <w:rPr>
                <w:rFonts w:ascii="黑体" w:eastAsia="黑体" w:hAnsi="黑体" w:hint="eastAsia"/>
                <w:kern w:val="2"/>
                <w:sz w:val="18"/>
                <w:szCs w:val="18"/>
              </w:rPr>
              <w:t>影响对象和影响程度</w:t>
            </w:r>
          </w:p>
        </w:tc>
      </w:tr>
      <w:tr w:rsidR="006B413A" w14:paraId="34852891" w14:textId="77777777" w:rsidTr="00007559">
        <w:trPr>
          <w:trHeight w:val="555"/>
        </w:trPr>
        <w:tc>
          <w:tcPr>
            <w:tcW w:w="1577" w:type="dxa"/>
            <w:vMerge/>
            <w:vAlign w:val="center"/>
          </w:tcPr>
          <w:p w14:paraId="3F973763" w14:textId="77777777" w:rsidR="006B413A" w:rsidRPr="00007559" w:rsidRDefault="006B413A" w:rsidP="002A7535">
            <w:pPr>
              <w:pStyle w:val="affff6"/>
              <w:ind w:firstLineChars="0" w:firstLine="0"/>
              <w:jc w:val="center"/>
              <w:rPr>
                <w:rFonts w:ascii="黑体" w:eastAsia="黑体" w:hAnsi="黑体"/>
                <w:kern w:val="2"/>
                <w:sz w:val="18"/>
                <w:szCs w:val="18"/>
              </w:rPr>
            </w:pPr>
          </w:p>
        </w:tc>
        <w:tc>
          <w:tcPr>
            <w:tcW w:w="1669" w:type="dxa"/>
            <w:vAlign w:val="center"/>
          </w:tcPr>
          <w:p w14:paraId="2734A197" w14:textId="77777777" w:rsidR="006B413A" w:rsidRPr="00007559" w:rsidRDefault="006B413A" w:rsidP="002A7535">
            <w:pPr>
              <w:pStyle w:val="affff6"/>
              <w:ind w:firstLineChars="0" w:firstLine="0"/>
              <w:jc w:val="center"/>
              <w:rPr>
                <w:rFonts w:ascii="黑体" w:eastAsia="黑体" w:hAnsi="黑体"/>
                <w:kern w:val="2"/>
                <w:sz w:val="18"/>
                <w:szCs w:val="18"/>
              </w:rPr>
            </w:pPr>
            <w:r w:rsidRPr="00007559">
              <w:rPr>
                <w:rFonts w:ascii="黑体" w:eastAsia="黑体" w:hAnsi="黑体" w:hint="eastAsia"/>
                <w:kern w:val="2"/>
                <w:sz w:val="18"/>
                <w:szCs w:val="18"/>
              </w:rPr>
              <w:t>国家安全</w:t>
            </w:r>
          </w:p>
        </w:tc>
        <w:tc>
          <w:tcPr>
            <w:tcW w:w="1940" w:type="dxa"/>
            <w:vAlign w:val="center"/>
          </w:tcPr>
          <w:p w14:paraId="2927E26B" w14:textId="77777777" w:rsidR="006B413A" w:rsidRPr="00007559" w:rsidRDefault="006B413A" w:rsidP="002A7535">
            <w:pPr>
              <w:pStyle w:val="affff6"/>
              <w:ind w:firstLineChars="0" w:firstLine="0"/>
              <w:jc w:val="center"/>
              <w:rPr>
                <w:rFonts w:ascii="黑体" w:eastAsia="黑体" w:hAnsi="黑体"/>
                <w:kern w:val="2"/>
                <w:sz w:val="18"/>
                <w:szCs w:val="18"/>
              </w:rPr>
            </w:pPr>
            <w:r w:rsidRPr="00007559">
              <w:rPr>
                <w:rFonts w:ascii="黑体" w:eastAsia="黑体" w:hAnsi="黑体" w:hint="eastAsia"/>
                <w:kern w:val="2"/>
                <w:sz w:val="18"/>
                <w:szCs w:val="18"/>
              </w:rPr>
              <w:t>社会公共利益</w:t>
            </w:r>
          </w:p>
        </w:tc>
        <w:tc>
          <w:tcPr>
            <w:tcW w:w="1981" w:type="dxa"/>
            <w:vAlign w:val="center"/>
          </w:tcPr>
          <w:p w14:paraId="7A25DE10" w14:textId="77777777" w:rsidR="006B413A" w:rsidRPr="00007559" w:rsidRDefault="006B413A" w:rsidP="002A7535">
            <w:pPr>
              <w:pStyle w:val="affff6"/>
              <w:ind w:firstLineChars="0" w:firstLine="0"/>
              <w:jc w:val="center"/>
              <w:rPr>
                <w:rFonts w:ascii="黑体" w:eastAsia="黑体" w:hAnsi="黑体"/>
                <w:kern w:val="2"/>
                <w:sz w:val="18"/>
                <w:szCs w:val="18"/>
              </w:rPr>
            </w:pPr>
            <w:r w:rsidRPr="00007559">
              <w:rPr>
                <w:rFonts w:ascii="黑体" w:eastAsia="黑体" w:hAnsi="黑体" w:hint="eastAsia"/>
                <w:kern w:val="2"/>
                <w:sz w:val="18"/>
                <w:szCs w:val="18"/>
              </w:rPr>
              <w:t>健康医疗机构利益</w:t>
            </w:r>
          </w:p>
        </w:tc>
        <w:tc>
          <w:tcPr>
            <w:tcW w:w="2182" w:type="dxa"/>
            <w:vAlign w:val="center"/>
          </w:tcPr>
          <w:p w14:paraId="19C4F8B0" w14:textId="77777777" w:rsidR="006B413A" w:rsidRPr="00007559" w:rsidRDefault="006B413A" w:rsidP="002A7535">
            <w:pPr>
              <w:pStyle w:val="affff6"/>
              <w:ind w:firstLineChars="0" w:firstLine="0"/>
              <w:jc w:val="center"/>
              <w:rPr>
                <w:rFonts w:ascii="黑体" w:eastAsia="黑体" w:hAnsi="黑体"/>
                <w:kern w:val="2"/>
                <w:sz w:val="18"/>
                <w:szCs w:val="18"/>
              </w:rPr>
            </w:pPr>
            <w:r w:rsidRPr="00007559">
              <w:rPr>
                <w:rFonts w:ascii="黑体" w:eastAsia="黑体" w:hAnsi="黑体" w:hint="eastAsia"/>
                <w:kern w:val="2"/>
                <w:sz w:val="18"/>
                <w:szCs w:val="18"/>
              </w:rPr>
              <w:t>个人健康医疗信息主体利益</w:t>
            </w:r>
          </w:p>
        </w:tc>
      </w:tr>
      <w:tr w:rsidR="006B413A" w14:paraId="32AA99D3" w14:textId="77777777" w:rsidTr="00007559">
        <w:tc>
          <w:tcPr>
            <w:tcW w:w="1577" w:type="dxa"/>
            <w:vAlign w:val="center"/>
          </w:tcPr>
          <w:p w14:paraId="73721817" w14:textId="77777777" w:rsidR="006B413A" w:rsidRDefault="006B413A" w:rsidP="00007559">
            <w:pPr>
              <w:pStyle w:val="affff6"/>
              <w:ind w:firstLineChars="0" w:firstLine="0"/>
              <w:rPr>
                <w:kern w:val="2"/>
                <w:sz w:val="18"/>
                <w:szCs w:val="18"/>
              </w:rPr>
            </w:pPr>
            <w:r>
              <w:rPr>
                <w:rFonts w:hint="eastAsia"/>
                <w:kern w:val="2"/>
                <w:sz w:val="18"/>
                <w:szCs w:val="18"/>
              </w:rPr>
              <w:t>四级（核心数据）</w:t>
            </w:r>
          </w:p>
        </w:tc>
        <w:tc>
          <w:tcPr>
            <w:tcW w:w="1669" w:type="dxa"/>
            <w:vAlign w:val="center"/>
          </w:tcPr>
          <w:p w14:paraId="7B132D40" w14:textId="77777777" w:rsidR="006B413A" w:rsidRDefault="006B413A" w:rsidP="002A7535">
            <w:pPr>
              <w:pStyle w:val="affff6"/>
              <w:ind w:firstLineChars="0" w:firstLine="0"/>
              <w:jc w:val="center"/>
              <w:rPr>
                <w:kern w:val="2"/>
                <w:sz w:val="18"/>
                <w:szCs w:val="18"/>
              </w:rPr>
            </w:pPr>
            <w:r>
              <w:rPr>
                <w:rFonts w:hint="eastAsia"/>
                <w:kern w:val="2"/>
                <w:sz w:val="18"/>
                <w:szCs w:val="18"/>
              </w:rPr>
              <w:t>严重危害/一般危害</w:t>
            </w:r>
          </w:p>
        </w:tc>
        <w:tc>
          <w:tcPr>
            <w:tcW w:w="1940" w:type="dxa"/>
            <w:vAlign w:val="center"/>
          </w:tcPr>
          <w:p w14:paraId="29BBFD0B" w14:textId="77777777" w:rsidR="006B413A" w:rsidRDefault="006B413A" w:rsidP="002A7535">
            <w:pPr>
              <w:pStyle w:val="affff6"/>
              <w:ind w:firstLineChars="0" w:firstLine="0"/>
              <w:jc w:val="center"/>
              <w:rPr>
                <w:kern w:val="2"/>
                <w:sz w:val="18"/>
                <w:szCs w:val="18"/>
              </w:rPr>
            </w:pPr>
            <w:r>
              <w:rPr>
                <w:rFonts w:hint="eastAsia"/>
                <w:kern w:val="2"/>
                <w:sz w:val="18"/>
                <w:szCs w:val="18"/>
              </w:rPr>
              <w:t>严重危害</w:t>
            </w:r>
          </w:p>
        </w:tc>
        <w:tc>
          <w:tcPr>
            <w:tcW w:w="1981" w:type="dxa"/>
            <w:vAlign w:val="center"/>
          </w:tcPr>
          <w:p w14:paraId="2BE74E2A" w14:textId="77777777" w:rsidR="006B413A" w:rsidRDefault="006B413A" w:rsidP="002A7535">
            <w:pPr>
              <w:pStyle w:val="affff6"/>
              <w:ind w:firstLineChars="0" w:firstLine="0"/>
              <w:jc w:val="center"/>
              <w:rPr>
                <w:kern w:val="2"/>
                <w:sz w:val="18"/>
                <w:szCs w:val="18"/>
              </w:rPr>
            </w:pPr>
            <w:r>
              <w:rPr>
                <w:rFonts w:hint="eastAsia"/>
                <w:kern w:val="2"/>
                <w:sz w:val="18"/>
                <w:szCs w:val="18"/>
              </w:rPr>
              <w:t>严重危害</w:t>
            </w:r>
          </w:p>
        </w:tc>
        <w:tc>
          <w:tcPr>
            <w:tcW w:w="2182" w:type="dxa"/>
            <w:vAlign w:val="center"/>
          </w:tcPr>
          <w:p w14:paraId="63AE5974" w14:textId="77777777" w:rsidR="006B413A" w:rsidRDefault="006B413A" w:rsidP="002A7535">
            <w:pPr>
              <w:pStyle w:val="affff6"/>
              <w:ind w:firstLineChars="0" w:firstLine="0"/>
              <w:jc w:val="center"/>
              <w:rPr>
                <w:kern w:val="2"/>
                <w:sz w:val="18"/>
                <w:szCs w:val="18"/>
              </w:rPr>
            </w:pPr>
            <w:r>
              <w:rPr>
                <w:rFonts w:hint="eastAsia"/>
                <w:kern w:val="2"/>
                <w:sz w:val="18"/>
                <w:szCs w:val="18"/>
              </w:rPr>
              <w:t>严重危害</w:t>
            </w:r>
          </w:p>
        </w:tc>
      </w:tr>
      <w:tr w:rsidR="006B413A" w14:paraId="22CB86C4" w14:textId="77777777" w:rsidTr="00007559">
        <w:trPr>
          <w:trHeight w:val="565"/>
        </w:trPr>
        <w:tc>
          <w:tcPr>
            <w:tcW w:w="1577" w:type="dxa"/>
            <w:vAlign w:val="center"/>
          </w:tcPr>
          <w:p w14:paraId="55DBEF98" w14:textId="77777777" w:rsidR="006B413A" w:rsidRDefault="006B413A" w:rsidP="00007559">
            <w:pPr>
              <w:pStyle w:val="affff6"/>
              <w:ind w:firstLineChars="0" w:firstLine="0"/>
              <w:rPr>
                <w:kern w:val="2"/>
                <w:sz w:val="18"/>
                <w:szCs w:val="18"/>
              </w:rPr>
            </w:pPr>
            <w:r>
              <w:rPr>
                <w:rFonts w:hint="eastAsia"/>
                <w:kern w:val="2"/>
                <w:sz w:val="18"/>
                <w:szCs w:val="18"/>
              </w:rPr>
              <w:t>三级（重要数据）</w:t>
            </w:r>
          </w:p>
        </w:tc>
        <w:tc>
          <w:tcPr>
            <w:tcW w:w="1669" w:type="dxa"/>
            <w:vAlign w:val="center"/>
          </w:tcPr>
          <w:p w14:paraId="7183800B" w14:textId="77777777" w:rsidR="006B413A" w:rsidRDefault="006B413A" w:rsidP="002A7535">
            <w:pPr>
              <w:pStyle w:val="affff6"/>
              <w:ind w:firstLineChars="0" w:firstLine="0"/>
              <w:jc w:val="center"/>
              <w:rPr>
                <w:kern w:val="2"/>
                <w:sz w:val="18"/>
                <w:szCs w:val="18"/>
              </w:rPr>
            </w:pPr>
            <w:r>
              <w:rPr>
                <w:rFonts w:hint="eastAsia"/>
                <w:kern w:val="2"/>
                <w:sz w:val="18"/>
                <w:szCs w:val="18"/>
              </w:rPr>
              <w:t>轻微危害</w:t>
            </w:r>
          </w:p>
        </w:tc>
        <w:tc>
          <w:tcPr>
            <w:tcW w:w="1940" w:type="dxa"/>
            <w:vAlign w:val="center"/>
          </w:tcPr>
          <w:p w14:paraId="5CD4206D" w14:textId="77777777" w:rsidR="006B413A" w:rsidRDefault="006B413A" w:rsidP="002A7535">
            <w:pPr>
              <w:pStyle w:val="affff6"/>
              <w:ind w:firstLineChars="0" w:firstLine="0"/>
              <w:jc w:val="center"/>
              <w:rPr>
                <w:kern w:val="2"/>
                <w:sz w:val="18"/>
                <w:szCs w:val="18"/>
              </w:rPr>
            </w:pPr>
            <w:r>
              <w:rPr>
                <w:rFonts w:hint="eastAsia"/>
                <w:kern w:val="2"/>
                <w:sz w:val="18"/>
                <w:szCs w:val="18"/>
              </w:rPr>
              <w:t>一般危害/轻微危害</w:t>
            </w:r>
          </w:p>
        </w:tc>
        <w:tc>
          <w:tcPr>
            <w:tcW w:w="1981" w:type="dxa"/>
            <w:vAlign w:val="center"/>
          </w:tcPr>
          <w:p w14:paraId="50ECEE4E" w14:textId="77777777" w:rsidR="006B413A" w:rsidRDefault="006B413A" w:rsidP="002A7535">
            <w:pPr>
              <w:pStyle w:val="affff6"/>
              <w:ind w:firstLineChars="0" w:firstLine="0"/>
              <w:jc w:val="center"/>
              <w:rPr>
                <w:kern w:val="2"/>
                <w:sz w:val="18"/>
                <w:szCs w:val="18"/>
              </w:rPr>
            </w:pPr>
            <w:r>
              <w:rPr>
                <w:rFonts w:hint="eastAsia"/>
                <w:kern w:val="2"/>
                <w:sz w:val="18"/>
                <w:szCs w:val="18"/>
              </w:rPr>
              <w:t>一般危害</w:t>
            </w:r>
          </w:p>
        </w:tc>
        <w:tc>
          <w:tcPr>
            <w:tcW w:w="2182" w:type="dxa"/>
            <w:vAlign w:val="center"/>
          </w:tcPr>
          <w:p w14:paraId="2C7F1814" w14:textId="77777777" w:rsidR="006B413A" w:rsidRDefault="006B413A" w:rsidP="002A7535">
            <w:pPr>
              <w:pStyle w:val="affff6"/>
              <w:ind w:firstLineChars="0" w:firstLine="0"/>
              <w:jc w:val="center"/>
              <w:rPr>
                <w:kern w:val="2"/>
                <w:sz w:val="18"/>
                <w:szCs w:val="18"/>
              </w:rPr>
            </w:pPr>
            <w:r>
              <w:rPr>
                <w:rFonts w:hint="eastAsia"/>
                <w:kern w:val="2"/>
                <w:sz w:val="18"/>
                <w:szCs w:val="18"/>
              </w:rPr>
              <w:t>一般危害</w:t>
            </w:r>
          </w:p>
        </w:tc>
      </w:tr>
      <w:tr w:rsidR="006B413A" w14:paraId="08BDDEC6" w14:textId="77777777" w:rsidTr="00007559">
        <w:trPr>
          <w:trHeight w:val="585"/>
        </w:trPr>
        <w:tc>
          <w:tcPr>
            <w:tcW w:w="1577" w:type="dxa"/>
            <w:vAlign w:val="center"/>
          </w:tcPr>
          <w:p w14:paraId="74FDDC53" w14:textId="77777777" w:rsidR="006B413A" w:rsidRDefault="006B413A" w:rsidP="00007559">
            <w:pPr>
              <w:pStyle w:val="affff6"/>
              <w:ind w:firstLineChars="0" w:firstLine="0"/>
              <w:rPr>
                <w:kern w:val="2"/>
                <w:sz w:val="18"/>
                <w:szCs w:val="18"/>
              </w:rPr>
            </w:pPr>
            <w:r>
              <w:rPr>
                <w:rFonts w:hint="eastAsia"/>
                <w:kern w:val="2"/>
                <w:sz w:val="18"/>
                <w:szCs w:val="18"/>
              </w:rPr>
              <w:t>二级（一般数据）</w:t>
            </w:r>
          </w:p>
        </w:tc>
        <w:tc>
          <w:tcPr>
            <w:tcW w:w="1669" w:type="dxa"/>
            <w:vAlign w:val="center"/>
          </w:tcPr>
          <w:p w14:paraId="49FA5529" w14:textId="77777777" w:rsidR="006B413A" w:rsidRDefault="006B413A" w:rsidP="002A7535">
            <w:pPr>
              <w:pStyle w:val="affff6"/>
              <w:ind w:firstLineChars="0" w:firstLine="0"/>
              <w:jc w:val="center"/>
              <w:rPr>
                <w:kern w:val="2"/>
                <w:sz w:val="18"/>
                <w:szCs w:val="18"/>
              </w:rPr>
            </w:pPr>
            <w:r>
              <w:rPr>
                <w:rFonts w:hint="eastAsia"/>
                <w:kern w:val="2"/>
                <w:sz w:val="18"/>
                <w:szCs w:val="18"/>
              </w:rPr>
              <w:t>无危害</w:t>
            </w:r>
          </w:p>
        </w:tc>
        <w:tc>
          <w:tcPr>
            <w:tcW w:w="1940" w:type="dxa"/>
            <w:vAlign w:val="center"/>
          </w:tcPr>
          <w:p w14:paraId="23A1ED39" w14:textId="77777777" w:rsidR="006B413A" w:rsidRDefault="006B413A" w:rsidP="002A7535">
            <w:pPr>
              <w:pStyle w:val="affff6"/>
              <w:ind w:firstLineChars="0" w:firstLine="0"/>
              <w:jc w:val="center"/>
              <w:rPr>
                <w:kern w:val="2"/>
                <w:sz w:val="18"/>
                <w:szCs w:val="18"/>
              </w:rPr>
            </w:pPr>
            <w:r>
              <w:rPr>
                <w:rFonts w:hint="eastAsia"/>
                <w:kern w:val="2"/>
                <w:sz w:val="18"/>
                <w:szCs w:val="18"/>
              </w:rPr>
              <w:t>无危害</w:t>
            </w:r>
          </w:p>
        </w:tc>
        <w:tc>
          <w:tcPr>
            <w:tcW w:w="1981" w:type="dxa"/>
            <w:vAlign w:val="center"/>
          </w:tcPr>
          <w:p w14:paraId="161669B1" w14:textId="77777777" w:rsidR="006B413A" w:rsidRDefault="006B413A" w:rsidP="002A7535">
            <w:pPr>
              <w:pStyle w:val="affff6"/>
              <w:ind w:firstLineChars="0" w:firstLine="0"/>
              <w:jc w:val="center"/>
              <w:rPr>
                <w:kern w:val="2"/>
                <w:sz w:val="18"/>
                <w:szCs w:val="18"/>
              </w:rPr>
            </w:pPr>
            <w:r>
              <w:rPr>
                <w:rFonts w:hint="eastAsia"/>
                <w:kern w:val="2"/>
                <w:sz w:val="18"/>
                <w:szCs w:val="18"/>
              </w:rPr>
              <w:t>轻微危害</w:t>
            </w:r>
          </w:p>
        </w:tc>
        <w:tc>
          <w:tcPr>
            <w:tcW w:w="2182" w:type="dxa"/>
            <w:vAlign w:val="center"/>
          </w:tcPr>
          <w:p w14:paraId="74E177CD" w14:textId="77777777" w:rsidR="006B413A" w:rsidRDefault="006B413A" w:rsidP="002A7535">
            <w:pPr>
              <w:pStyle w:val="affff6"/>
              <w:ind w:firstLineChars="0" w:firstLine="0"/>
              <w:jc w:val="center"/>
              <w:rPr>
                <w:kern w:val="2"/>
                <w:sz w:val="18"/>
                <w:szCs w:val="18"/>
              </w:rPr>
            </w:pPr>
            <w:r>
              <w:rPr>
                <w:rFonts w:hint="eastAsia"/>
                <w:kern w:val="2"/>
                <w:sz w:val="18"/>
                <w:szCs w:val="18"/>
              </w:rPr>
              <w:t>轻微危害</w:t>
            </w:r>
          </w:p>
        </w:tc>
      </w:tr>
      <w:tr w:rsidR="006B413A" w14:paraId="227F037F" w14:textId="77777777" w:rsidTr="00007559">
        <w:trPr>
          <w:trHeight w:val="706"/>
        </w:trPr>
        <w:tc>
          <w:tcPr>
            <w:tcW w:w="1577" w:type="dxa"/>
            <w:vAlign w:val="center"/>
          </w:tcPr>
          <w:p w14:paraId="77180999" w14:textId="77777777" w:rsidR="006B413A" w:rsidRDefault="006B413A" w:rsidP="00007559">
            <w:pPr>
              <w:pStyle w:val="affff6"/>
              <w:ind w:firstLineChars="0" w:firstLine="0"/>
              <w:rPr>
                <w:kern w:val="2"/>
                <w:sz w:val="18"/>
                <w:szCs w:val="18"/>
              </w:rPr>
            </w:pPr>
            <w:r>
              <w:rPr>
                <w:rFonts w:hint="eastAsia"/>
                <w:kern w:val="2"/>
                <w:sz w:val="18"/>
                <w:szCs w:val="18"/>
              </w:rPr>
              <w:t>一级（一般数据）</w:t>
            </w:r>
          </w:p>
        </w:tc>
        <w:tc>
          <w:tcPr>
            <w:tcW w:w="1669" w:type="dxa"/>
            <w:vAlign w:val="center"/>
          </w:tcPr>
          <w:p w14:paraId="70353135" w14:textId="77777777" w:rsidR="006B413A" w:rsidRDefault="006B413A" w:rsidP="002A7535">
            <w:pPr>
              <w:pStyle w:val="affff6"/>
              <w:ind w:firstLineChars="0" w:firstLine="0"/>
              <w:jc w:val="center"/>
              <w:rPr>
                <w:kern w:val="2"/>
                <w:sz w:val="18"/>
                <w:szCs w:val="18"/>
              </w:rPr>
            </w:pPr>
            <w:r>
              <w:rPr>
                <w:rFonts w:hint="eastAsia"/>
                <w:kern w:val="2"/>
                <w:sz w:val="18"/>
                <w:szCs w:val="18"/>
              </w:rPr>
              <w:t>无危害</w:t>
            </w:r>
          </w:p>
        </w:tc>
        <w:tc>
          <w:tcPr>
            <w:tcW w:w="1940" w:type="dxa"/>
            <w:vAlign w:val="center"/>
          </w:tcPr>
          <w:p w14:paraId="43ADBD8F" w14:textId="77777777" w:rsidR="006B413A" w:rsidRDefault="006B413A" w:rsidP="002A7535">
            <w:pPr>
              <w:pStyle w:val="affff6"/>
              <w:ind w:firstLineChars="0" w:firstLine="0"/>
              <w:jc w:val="center"/>
              <w:rPr>
                <w:kern w:val="2"/>
                <w:sz w:val="18"/>
                <w:szCs w:val="18"/>
              </w:rPr>
            </w:pPr>
            <w:r>
              <w:rPr>
                <w:rFonts w:hint="eastAsia"/>
                <w:kern w:val="2"/>
                <w:sz w:val="18"/>
                <w:szCs w:val="18"/>
              </w:rPr>
              <w:t>无危害</w:t>
            </w:r>
          </w:p>
        </w:tc>
        <w:tc>
          <w:tcPr>
            <w:tcW w:w="1981" w:type="dxa"/>
            <w:vAlign w:val="center"/>
          </w:tcPr>
          <w:p w14:paraId="7B4DE1CD" w14:textId="77777777" w:rsidR="006B413A" w:rsidRDefault="006B413A" w:rsidP="002A7535">
            <w:pPr>
              <w:pStyle w:val="affff6"/>
              <w:ind w:firstLineChars="0" w:firstLine="0"/>
              <w:jc w:val="center"/>
              <w:rPr>
                <w:kern w:val="2"/>
                <w:sz w:val="18"/>
                <w:szCs w:val="18"/>
              </w:rPr>
            </w:pPr>
            <w:r>
              <w:rPr>
                <w:rFonts w:hint="eastAsia"/>
                <w:kern w:val="2"/>
                <w:sz w:val="18"/>
                <w:szCs w:val="18"/>
              </w:rPr>
              <w:t>无危害</w:t>
            </w:r>
          </w:p>
        </w:tc>
        <w:tc>
          <w:tcPr>
            <w:tcW w:w="2182" w:type="dxa"/>
            <w:vAlign w:val="center"/>
          </w:tcPr>
          <w:p w14:paraId="75DC60EB" w14:textId="77777777" w:rsidR="006B413A" w:rsidRDefault="006B413A" w:rsidP="002A7535">
            <w:pPr>
              <w:pStyle w:val="affff6"/>
              <w:ind w:firstLineChars="0" w:firstLine="0"/>
              <w:jc w:val="center"/>
              <w:rPr>
                <w:kern w:val="2"/>
                <w:sz w:val="18"/>
                <w:szCs w:val="18"/>
              </w:rPr>
            </w:pPr>
            <w:r>
              <w:rPr>
                <w:rFonts w:hint="eastAsia"/>
                <w:kern w:val="2"/>
                <w:sz w:val="18"/>
                <w:szCs w:val="18"/>
              </w:rPr>
              <w:t>无危害</w:t>
            </w:r>
          </w:p>
        </w:tc>
      </w:tr>
    </w:tbl>
    <w:p w14:paraId="7DB5D6CE" w14:textId="77777777" w:rsidR="006B413A" w:rsidRDefault="006B413A" w:rsidP="006B413A">
      <w:pPr>
        <w:pStyle w:val="affd"/>
        <w:spacing w:before="156" w:after="156"/>
      </w:pPr>
      <w:bookmarkStart w:id="80" w:name="_Toc174024152"/>
      <w:r>
        <w:rPr>
          <w:rFonts w:hint="eastAsia"/>
        </w:rPr>
        <w:t>数据分类分级流程</w:t>
      </w:r>
      <w:bookmarkEnd w:id="80"/>
    </w:p>
    <w:p w14:paraId="43FE9B77" w14:textId="53B94FC0" w:rsidR="006B413A" w:rsidRDefault="006B413A" w:rsidP="006B413A">
      <w:pPr>
        <w:pStyle w:val="affff6"/>
        <w:ind w:firstLine="420"/>
      </w:pPr>
      <w:r>
        <w:rPr>
          <w:rFonts w:hAnsi="宋体" w:cs="宋体"/>
          <w:color w:val="000000"/>
          <w:szCs w:val="21"/>
        </w:rPr>
        <w:t>在遵循国家和行业领域数据分类分级要求的基础上，参考以下步骤开展数据分类分级工作</w:t>
      </w:r>
      <w:r>
        <w:rPr>
          <w:rFonts w:hAnsi="宋体" w:cs="宋体" w:hint="eastAsia"/>
          <w:color w:val="000000"/>
          <w:szCs w:val="21"/>
        </w:rPr>
        <w:t>：</w:t>
      </w:r>
    </w:p>
    <w:p w14:paraId="199EFD2C" w14:textId="77777777" w:rsidR="006B413A" w:rsidRDefault="006B413A" w:rsidP="00C64B63">
      <w:pPr>
        <w:pStyle w:val="af5"/>
        <w:numPr>
          <w:ilvl w:val="0"/>
          <w:numId w:val="98"/>
        </w:numPr>
      </w:pPr>
      <w:r>
        <w:rPr>
          <w:rFonts w:hint="eastAsia"/>
        </w:rPr>
        <w:t>数据资产梳理：对健康医疗机构的所有数据资产进行全面梳理，包括数据全生命周期过程中以物理或电子形式记录的数据库表、数据项、数据文件等。数据资产梳理需要定期或动态选择时间重新进行梳理，确保新增、减少或改变的数据资产得到更新。数据资产梳理中，还应注意以下事项：</w:t>
      </w:r>
    </w:p>
    <w:p w14:paraId="03634BC4" w14:textId="77777777" w:rsidR="006B413A" w:rsidRDefault="006B413A" w:rsidP="00C64B63">
      <w:pPr>
        <w:pStyle w:val="affff6"/>
        <w:numPr>
          <w:ilvl w:val="0"/>
          <w:numId w:val="43"/>
        </w:numPr>
        <w:ind w:firstLineChars="0"/>
      </w:pPr>
      <w:r>
        <w:rPr>
          <w:rFonts w:hint="eastAsia"/>
        </w:rPr>
        <w:t>数据梳理应包括数据内容描述、数据量、保存位置、数据来源、数据处理情况、数据对外共享情况、数据全生命周期各环节防护措施情况等基本信息；</w:t>
      </w:r>
    </w:p>
    <w:p w14:paraId="135E5C52" w14:textId="77777777" w:rsidR="006B413A" w:rsidRDefault="006B413A" w:rsidP="00C64B63">
      <w:pPr>
        <w:pStyle w:val="affff6"/>
        <w:numPr>
          <w:ilvl w:val="0"/>
          <w:numId w:val="43"/>
        </w:numPr>
        <w:ind w:firstLineChars="0"/>
      </w:pPr>
      <w:r>
        <w:rPr>
          <w:rFonts w:hint="eastAsia"/>
        </w:rPr>
        <w:lastRenderedPageBreak/>
        <w:t>应对重要医疗支撑信息的业务流程进行分析，绘制业务流程图；</w:t>
      </w:r>
    </w:p>
    <w:p w14:paraId="26087F85" w14:textId="77777777" w:rsidR="006B413A" w:rsidRDefault="006B413A" w:rsidP="00C64B63">
      <w:pPr>
        <w:pStyle w:val="affff6"/>
        <w:numPr>
          <w:ilvl w:val="0"/>
          <w:numId w:val="43"/>
        </w:numPr>
        <w:ind w:firstLineChars="0"/>
      </w:pPr>
      <w:r>
        <w:rPr>
          <w:rFonts w:hint="eastAsia"/>
        </w:rPr>
        <w:t>应明确业务节点的数据资源的访问对象、访问权限、处理单元、存储单元、传输单元等；</w:t>
      </w:r>
    </w:p>
    <w:p w14:paraId="2F10E0F7" w14:textId="77777777" w:rsidR="006B413A" w:rsidRDefault="006B413A" w:rsidP="00C64B63">
      <w:pPr>
        <w:pStyle w:val="affff6"/>
        <w:numPr>
          <w:ilvl w:val="0"/>
          <w:numId w:val="43"/>
        </w:numPr>
        <w:ind w:firstLineChars="0"/>
      </w:pPr>
      <w:r>
        <w:rPr>
          <w:rFonts w:hint="eastAsia"/>
        </w:rPr>
        <w:t>应对每个部门的所有数据资源进行逻辑汇聚，合并后统一列表，形成数据资源列表。</w:t>
      </w:r>
    </w:p>
    <w:p w14:paraId="359340CB" w14:textId="54FCE219" w:rsidR="006B413A" w:rsidRDefault="006B413A" w:rsidP="00CD44B9">
      <w:pPr>
        <w:pStyle w:val="af5"/>
      </w:pPr>
      <w:r>
        <w:rPr>
          <w:rFonts w:hint="eastAsia"/>
        </w:rPr>
        <w:t>确定数据分类：</w:t>
      </w:r>
      <w:r w:rsidR="00346076" w:rsidRPr="0080117F">
        <w:rPr>
          <w:rFonts w:hint="eastAsia"/>
        </w:rPr>
        <w:t>参照</w:t>
      </w:r>
      <w:r w:rsidR="00346076" w:rsidRPr="00277F6C">
        <w:rPr>
          <w:rFonts w:ascii="Times New Roman"/>
        </w:rPr>
        <w:t>WS/T 787-2021</w:t>
      </w:r>
      <w:r>
        <w:rPr>
          <w:rFonts w:hint="eastAsia"/>
        </w:rPr>
        <w:t>对数据进行分类，确定数据分类结果；</w:t>
      </w:r>
    </w:p>
    <w:p w14:paraId="6D297626" w14:textId="6BCFDB57" w:rsidR="006B413A" w:rsidRDefault="006B413A" w:rsidP="00CD44B9">
      <w:pPr>
        <w:pStyle w:val="af5"/>
      </w:pPr>
      <w:r>
        <w:rPr>
          <w:rFonts w:hint="eastAsia"/>
        </w:rPr>
        <w:t>实施数据分级：按照数据分级方法（</w:t>
      </w:r>
      <w:r w:rsidRPr="007B3BCB">
        <w:rPr>
          <w:rFonts w:ascii="Times New Roman"/>
        </w:rPr>
        <w:t>6.2</w:t>
      </w:r>
      <w:r w:rsidR="007B3BCB" w:rsidRPr="007B3BCB">
        <w:rPr>
          <w:rFonts w:ascii="Times New Roman"/>
        </w:rPr>
        <w:t>.3</w:t>
      </w:r>
      <w:r>
        <w:rPr>
          <w:rFonts w:hint="eastAsia"/>
        </w:rPr>
        <w:t>），在数据分类的基础上对数据进行分级和标识，形成初步的数据分级结果；</w:t>
      </w:r>
    </w:p>
    <w:p w14:paraId="6AA677CE" w14:textId="77777777" w:rsidR="006B413A" w:rsidRDefault="006B413A" w:rsidP="00CD44B9">
      <w:pPr>
        <w:pStyle w:val="af5"/>
      </w:pPr>
      <w:r>
        <w:rPr>
          <w:rFonts w:hint="eastAsia"/>
        </w:rPr>
        <w:t>评估和审核：对数据分级结果进行评估和审核，</w:t>
      </w:r>
      <w:r>
        <w:t>形成数据分类分级清单、重要数据和核心数据目录</w:t>
      </w:r>
      <w:r>
        <w:rPr>
          <w:rFonts w:hint="eastAsia"/>
        </w:rPr>
        <w:t>；</w:t>
      </w:r>
    </w:p>
    <w:p w14:paraId="0F4EF82D" w14:textId="77777777" w:rsidR="006B413A" w:rsidRDefault="006B413A" w:rsidP="00CD44B9">
      <w:pPr>
        <w:pStyle w:val="af5"/>
      </w:pPr>
      <w:r>
        <w:rPr>
          <w:rFonts w:hint="eastAsia"/>
        </w:rPr>
        <w:t>持续优化：根据业务应用的不断发展、安全风险的不断变化以及监督管理要求等情况的变化，对数据分类分级方法、数据分类分级清单和标识等进行持续调整和动态更新管理；</w:t>
      </w:r>
    </w:p>
    <w:p w14:paraId="63937DC2" w14:textId="77777777" w:rsidR="006B413A" w:rsidRDefault="006B413A" w:rsidP="00CD44B9">
      <w:pPr>
        <w:pStyle w:val="af5"/>
      </w:pPr>
      <w:r>
        <w:rPr>
          <w:rFonts w:hint="eastAsia"/>
        </w:rPr>
        <w:t>形成统一数据资产清单：对数据资产进行分类分级标识后，形成数据分类分级清单。清单内容至少包括所属部门、所在系统、数据类型、安全等级、内容描述、数据量、保存位置、保存期限、备份情况（备份地点、备份方式）、数据处理情况（数据处理目的、数据处理所涉及的信息系统）、数据对外提供情况（共享转让、公开披露、数据出境）、数据生命周期各环节安全措施配套情况等。</w:t>
      </w:r>
    </w:p>
    <w:p w14:paraId="2C4C6A26" w14:textId="77777777" w:rsidR="006B413A" w:rsidRDefault="006B413A" w:rsidP="006B413A">
      <w:pPr>
        <w:pStyle w:val="affc"/>
        <w:spacing w:before="312" w:after="312"/>
      </w:pPr>
      <w:bookmarkStart w:id="81" w:name="_Toc174024153"/>
      <w:r>
        <w:rPr>
          <w:rFonts w:hint="eastAsia"/>
        </w:rPr>
        <w:t>数据分级保护</w:t>
      </w:r>
      <w:bookmarkEnd w:id="81"/>
    </w:p>
    <w:p w14:paraId="0A90F226" w14:textId="77777777" w:rsidR="006B413A" w:rsidRDefault="006B413A" w:rsidP="006B413A">
      <w:pPr>
        <w:pStyle w:val="affd"/>
        <w:spacing w:before="156" w:after="156"/>
      </w:pPr>
      <w:bookmarkStart w:id="82" w:name="_Toc174024154"/>
      <w:r>
        <w:rPr>
          <w:rFonts w:hint="eastAsia"/>
        </w:rPr>
        <w:t>安全保护通用要求</w:t>
      </w:r>
      <w:bookmarkEnd w:id="82"/>
    </w:p>
    <w:p w14:paraId="75A65413" w14:textId="77777777" w:rsidR="006B413A" w:rsidRDefault="006B413A" w:rsidP="006B413A">
      <w:pPr>
        <w:pStyle w:val="affe"/>
        <w:spacing w:before="156" w:after="156"/>
      </w:pPr>
      <w:r>
        <w:rPr>
          <w:rFonts w:hint="eastAsia"/>
        </w:rPr>
        <w:t>平台安全</w:t>
      </w:r>
    </w:p>
    <w:p w14:paraId="08F4468E" w14:textId="77777777" w:rsidR="006B413A" w:rsidRDefault="006B413A" w:rsidP="006B413A">
      <w:pPr>
        <w:pStyle w:val="afff"/>
        <w:spacing w:before="156" w:after="156"/>
      </w:pPr>
      <w:r>
        <w:rPr>
          <w:rFonts w:hint="eastAsia"/>
        </w:rPr>
        <w:t>自建信息系统</w:t>
      </w:r>
    </w:p>
    <w:p w14:paraId="1E436D8F" w14:textId="77777777" w:rsidR="006B413A" w:rsidRDefault="006B413A" w:rsidP="006B413A">
      <w:pPr>
        <w:pStyle w:val="affff6"/>
        <w:ind w:firstLine="420"/>
        <w:rPr>
          <w:rFonts w:ascii="黑体" w:eastAsia="黑体" w:hAnsi="黑体" w:cs="黑体"/>
        </w:rPr>
      </w:pPr>
      <w:r>
        <w:rPr>
          <w:rFonts w:hAnsi="宋体" w:cs="宋体" w:hint="eastAsia"/>
        </w:rPr>
        <w:t>健康医疗机构自建信息系统，应满足以下要求：</w:t>
      </w:r>
    </w:p>
    <w:p w14:paraId="1BCED4BA" w14:textId="77777777" w:rsidR="006B413A" w:rsidRDefault="006B413A" w:rsidP="00C64B63">
      <w:pPr>
        <w:pStyle w:val="af5"/>
        <w:numPr>
          <w:ilvl w:val="0"/>
          <w:numId w:val="46"/>
        </w:numPr>
      </w:pPr>
      <w:r w:rsidRPr="00ED7FAC">
        <w:rPr>
          <w:rFonts w:hAnsi="宋体" w:cs="宋体" w:hint="eastAsia"/>
        </w:rPr>
        <w:t>一级数据：</w:t>
      </w:r>
      <w:r>
        <w:rPr>
          <w:rFonts w:hint="eastAsia"/>
        </w:rPr>
        <w:t>承载健康医疗数据的信息系统和网络设施应不低于等级保护一级的要求；</w:t>
      </w:r>
    </w:p>
    <w:p w14:paraId="68C3ABE0" w14:textId="77777777" w:rsidR="006B413A" w:rsidRDefault="006B413A" w:rsidP="00ED7FAC">
      <w:pPr>
        <w:pStyle w:val="af5"/>
      </w:pPr>
      <w:r>
        <w:rPr>
          <w:rFonts w:hAnsi="宋体" w:cs="宋体" w:hint="eastAsia"/>
        </w:rPr>
        <w:t>二级数据：</w:t>
      </w:r>
      <w:r>
        <w:rPr>
          <w:rFonts w:hint="eastAsia"/>
        </w:rPr>
        <w:t>承载健康医疗数据的信息系统和网络设施应不低于等级保护二级的要求；</w:t>
      </w:r>
    </w:p>
    <w:p w14:paraId="35A59514" w14:textId="77777777" w:rsidR="006B413A" w:rsidRDefault="006B413A" w:rsidP="00ED7FAC">
      <w:pPr>
        <w:pStyle w:val="af5"/>
      </w:pPr>
      <w:r w:rsidRPr="00ED7FAC">
        <w:rPr>
          <w:rFonts w:hAnsi="宋体" w:cs="宋体" w:hint="eastAsia"/>
        </w:rPr>
        <w:t>三级、四级数据：</w:t>
      </w:r>
      <w:r>
        <w:rPr>
          <w:rFonts w:hint="eastAsia"/>
        </w:rPr>
        <w:t>承载健康医疗数据的信息系统和网络设施应不低于等级保护三级的要求。</w:t>
      </w:r>
    </w:p>
    <w:p w14:paraId="2C54FEE7" w14:textId="77777777" w:rsidR="006B413A" w:rsidRDefault="006B413A" w:rsidP="006B413A">
      <w:pPr>
        <w:pStyle w:val="afff"/>
        <w:spacing w:before="156" w:after="156"/>
      </w:pPr>
      <w:r>
        <w:rPr>
          <w:rFonts w:hint="eastAsia"/>
        </w:rPr>
        <w:t>云平台（或IDC）</w:t>
      </w:r>
    </w:p>
    <w:p w14:paraId="53C3A734" w14:textId="77777777" w:rsidR="006B413A" w:rsidRDefault="006B413A" w:rsidP="006B413A">
      <w:pPr>
        <w:pStyle w:val="affff6"/>
        <w:ind w:firstLine="420"/>
      </w:pPr>
      <w:r>
        <w:rPr>
          <w:rFonts w:hint="eastAsia"/>
        </w:rPr>
        <w:t>采用云平台（</w:t>
      </w:r>
      <w:r>
        <w:rPr>
          <w:rFonts w:ascii="楷体" w:eastAsia="楷体" w:hAnsi="楷体" w:hint="eastAsia"/>
        </w:rPr>
        <w:t>或IDC</w:t>
      </w:r>
      <w:r>
        <w:rPr>
          <w:rFonts w:hint="eastAsia"/>
        </w:rPr>
        <w:t>）方式建设部署健康医疗信息系统，应按照等保2</w:t>
      </w:r>
      <w:r>
        <w:t>.0</w:t>
      </w:r>
      <w:r>
        <w:rPr>
          <w:rFonts w:hint="eastAsia"/>
        </w:rPr>
        <w:t>要求进行定级测评。云上应用系统和云计算平台部分要分别作为单独的定级和测评对象，即云上应用系统和云平台（</w:t>
      </w:r>
      <w:r>
        <w:rPr>
          <w:rFonts w:ascii="楷体" w:eastAsia="楷体" w:hAnsi="楷体" w:hint="eastAsia"/>
        </w:rPr>
        <w:t>或IDC</w:t>
      </w:r>
      <w:r>
        <w:rPr>
          <w:rFonts w:hint="eastAsia"/>
        </w:rPr>
        <w:t>）都要单独进行等保测评。</w:t>
      </w:r>
    </w:p>
    <w:p w14:paraId="13F25414" w14:textId="77777777" w:rsidR="006B413A" w:rsidRDefault="006B413A" w:rsidP="006B413A">
      <w:pPr>
        <w:pStyle w:val="affff6"/>
        <w:ind w:firstLine="420"/>
      </w:pPr>
      <w:r>
        <w:rPr>
          <w:rFonts w:hint="eastAsia"/>
        </w:rPr>
        <w:t>云平台（</w:t>
      </w:r>
      <w:r>
        <w:rPr>
          <w:rFonts w:ascii="楷体" w:eastAsia="楷体" w:hAnsi="楷体" w:hint="eastAsia"/>
        </w:rPr>
        <w:t>或IDC</w:t>
      </w:r>
      <w:r>
        <w:rPr>
          <w:rFonts w:hint="eastAsia"/>
        </w:rPr>
        <w:t>）上建设部署健康医疗信息系统，应满足如下等保要求：</w:t>
      </w:r>
    </w:p>
    <w:p w14:paraId="5290431B" w14:textId="77777777" w:rsidR="006B413A" w:rsidRDefault="006B413A" w:rsidP="00C64B63">
      <w:pPr>
        <w:pStyle w:val="af5"/>
        <w:numPr>
          <w:ilvl w:val="0"/>
          <w:numId w:val="45"/>
        </w:numPr>
      </w:pPr>
      <w:r>
        <w:rPr>
          <w:rFonts w:hint="eastAsia"/>
        </w:rPr>
        <w:t>一级数据：承载健康医疗数据的云平台、应用系统应不低于等级保护一级的要求；</w:t>
      </w:r>
    </w:p>
    <w:p w14:paraId="036B335C" w14:textId="77777777" w:rsidR="006B413A" w:rsidRDefault="006B413A" w:rsidP="00ED7FAC">
      <w:pPr>
        <w:pStyle w:val="af5"/>
      </w:pPr>
      <w:r>
        <w:rPr>
          <w:rFonts w:hint="eastAsia"/>
        </w:rPr>
        <w:t>二级数据：承载健康医疗数据的云平台、应用系统应不低于等级保护二级的要求；</w:t>
      </w:r>
    </w:p>
    <w:p w14:paraId="429E0E03" w14:textId="77777777" w:rsidR="006B413A" w:rsidRDefault="006B413A" w:rsidP="00ED7FAC">
      <w:pPr>
        <w:pStyle w:val="af5"/>
      </w:pPr>
      <w:r>
        <w:rPr>
          <w:rFonts w:hint="eastAsia"/>
        </w:rPr>
        <w:t>三级、四级数据：承载健康医疗数据的云平台、应用系统应不低于等级保护三级的要求。</w:t>
      </w:r>
    </w:p>
    <w:p w14:paraId="448C6EC5" w14:textId="77777777" w:rsidR="006B413A" w:rsidRDefault="00ED7FAC" w:rsidP="00ED7FAC">
      <w:pPr>
        <w:pStyle w:val="affe"/>
        <w:spacing w:before="156" w:after="156"/>
      </w:pPr>
      <w:r>
        <w:rPr>
          <w:rFonts w:hint="eastAsia"/>
        </w:rPr>
        <w:t>数据资产管理</w:t>
      </w:r>
    </w:p>
    <w:p w14:paraId="5A8241B3" w14:textId="77777777" w:rsidR="00ED7FAC" w:rsidRDefault="00ED7FAC" w:rsidP="00ED7FAC">
      <w:pPr>
        <w:pStyle w:val="afff"/>
        <w:spacing w:before="156" w:after="156"/>
      </w:pPr>
      <w:r>
        <w:rPr>
          <w:rFonts w:hint="eastAsia"/>
        </w:rPr>
        <w:t>一级数据</w:t>
      </w:r>
    </w:p>
    <w:p w14:paraId="521F4A77" w14:textId="77777777" w:rsidR="00ED7FAC" w:rsidRDefault="00ED7FAC" w:rsidP="00ED7FAC">
      <w:pPr>
        <w:pStyle w:val="affff6"/>
        <w:ind w:firstLine="420"/>
      </w:pPr>
      <w:r>
        <w:rPr>
          <w:rFonts w:hint="eastAsia"/>
        </w:rPr>
        <w:t>一级数据资产管理，应满足以下要求：</w:t>
      </w:r>
    </w:p>
    <w:p w14:paraId="15789A4A" w14:textId="77777777" w:rsidR="00ED7FAC" w:rsidRDefault="00ED7FAC" w:rsidP="00C64B63">
      <w:pPr>
        <w:pStyle w:val="af5"/>
        <w:numPr>
          <w:ilvl w:val="0"/>
          <w:numId w:val="44"/>
        </w:numPr>
      </w:pPr>
      <w:r>
        <w:rPr>
          <w:rFonts w:hint="eastAsia"/>
        </w:rPr>
        <w:t>应通过技术工具执行数据资产的登记，建立便于查询的数据资产清单，并能及时更新数据资产相关信息。</w:t>
      </w:r>
    </w:p>
    <w:p w14:paraId="4EC3C14E" w14:textId="77777777" w:rsidR="00ED7FAC" w:rsidRDefault="00ED7FAC" w:rsidP="00ED7FAC">
      <w:pPr>
        <w:pStyle w:val="afff"/>
        <w:spacing w:before="156" w:after="156"/>
      </w:pPr>
      <w:r>
        <w:rPr>
          <w:rFonts w:hint="eastAsia"/>
        </w:rPr>
        <w:lastRenderedPageBreak/>
        <w:t>二、三、四级数据</w:t>
      </w:r>
    </w:p>
    <w:p w14:paraId="46DB9E8F" w14:textId="77777777" w:rsidR="00ED7FAC" w:rsidRDefault="00ED7FAC" w:rsidP="00ED7FAC">
      <w:pPr>
        <w:pStyle w:val="affff6"/>
        <w:ind w:firstLine="420"/>
      </w:pPr>
      <w:r>
        <w:rPr>
          <w:rFonts w:hint="eastAsia"/>
        </w:rPr>
        <w:t>在满足一级管控要求基础上，还需满足以下要求：</w:t>
      </w:r>
    </w:p>
    <w:p w14:paraId="725EA9E4" w14:textId="77777777" w:rsidR="00ED7FAC" w:rsidRDefault="00ED7FAC" w:rsidP="00C64B63">
      <w:pPr>
        <w:pStyle w:val="af5"/>
        <w:numPr>
          <w:ilvl w:val="0"/>
          <w:numId w:val="47"/>
        </w:numPr>
      </w:pPr>
      <w:r>
        <w:rPr>
          <w:rFonts w:hint="eastAsia"/>
        </w:rPr>
        <w:t>应通过技术工具自动梳理数据资产清单，建立便于查询的数据目录清单，并能及时更新数据资产表、字段、数据量等相关信息。</w:t>
      </w:r>
    </w:p>
    <w:p w14:paraId="34A876C8" w14:textId="77777777" w:rsidR="00ED7FAC" w:rsidRDefault="00ED7FAC" w:rsidP="00ED7FAC">
      <w:pPr>
        <w:pStyle w:val="affe"/>
        <w:spacing w:before="156" w:after="156"/>
      </w:pPr>
      <w:r>
        <w:rPr>
          <w:rFonts w:hint="eastAsia"/>
        </w:rPr>
        <w:t>身份认证</w:t>
      </w:r>
    </w:p>
    <w:p w14:paraId="3DE1A050" w14:textId="77777777" w:rsidR="00ED7FAC" w:rsidRDefault="00ED7FAC" w:rsidP="00ED7FAC">
      <w:pPr>
        <w:pStyle w:val="afff"/>
        <w:spacing w:before="156" w:after="156"/>
      </w:pPr>
      <w:r>
        <w:rPr>
          <w:rFonts w:hint="eastAsia"/>
        </w:rPr>
        <w:t>一级数据</w:t>
      </w:r>
    </w:p>
    <w:p w14:paraId="13CFE5BF" w14:textId="77777777" w:rsidR="00ED7FAC" w:rsidRDefault="00ED7FAC" w:rsidP="00ED7FAC">
      <w:pPr>
        <w:pStyle w:val="affff6"/>
        <w:ind w:firstLine="420"/>
      </w:pPr>
      <w:r>
        <w:rPr>
          <w:rFonts w:hint="eastAsia"/>
        </w:rPr>
        <w:t>一级数据身份认证，应满足以下要求：</w:t>
      </w:r>
    </w:p>
    <w:p w14:paraId="29AD8B35" w14:textId="77777777" w:rsidR="00ED7FAC" w:rsidRDefault="00ED7FAC" w:rsidP="00C64B63">
      <w:pPr>
        <w:pStyle w:val="af5"/>
        <w:numPr>
          <w:ilvl w:val="0"/>
          <w:numId w:val="48"/>
        </w:numPr>
      </w:pPr>
      <w:r>
        <w:rPr>
          <w:rFonts w:hint="eastAsia"/>
        </w:rPr>
        <w:t>采用“口令认证”方式，对用户进行身份鉴别。</w:t>
      </w:r>
    </w:p>
    <w:p w14:paraId="01C23A4A" w14:textId="77777777" w:rsidR="00ED7FAC" w:rsidRDefault="00ED7FAC" w:rsidP="00ED7FAC">
      <w:pPr>
        <w:pStyle w:val="afff"/>
        <w:spacing w:before="156" w:after="156"/>
      </w:pPr>
      <w:r>
        <w:rPr>
          <w:rFonts w:hint="eastAsia"/>
        </w:rPr>
        <w:t>二、三级数据</w:t>
      </w:r>
    </w:p>
    <w:p w14:paraId="1342C7AE" w14:textId="77777777" w:rsidR="00ED7FAC" w:rsidRDefault="00ED7FAC" w:rsidP="00ED7FAC">
      <w:pPr>
        <w:pStyle w:val="affff6"/>
        <w:ind w:firstLine="420"/>
      </w:pPr>
      <w:r>
        <w:rPr>
          <w:rFonts w:hint="eastAsia"/>
        </w:rPr>
        <w:t>在满足一级管控要求基础上，还需满足以下要求：</w:t>
      </w:r>
    </w:p>
    <w:p w14:paraId="03F32ACB" w14:textId="77777777" w:rsidR="00ED7FAC" w:rsidRDefault="00ED7FAC" w:rsidP="00C64B63">
      <w:pPr>
        <w:pStyle w:val="af5"/>
        <w:numPr>
          <w:ilvl w:val="0"/>
          <w:numId w:val="49"/>
        </w:numPr>
      </w:pPr>
      <w:r>
        <w:rPr>
          <w:rFonts w:hint="eastAsia"/>
        </w:rPr>
        <w:t>采用双因素或多因素认证技术，对用户进行身份鉴别；</w:t>
      </w:r>
    </w:p>
    <w:p w14:paraId="22BD6A4A" w14:textId="77777777" w:rsidR="00ED7FAC" w:rsidRDefault="00ED7FAC" w:rsidP="00ED7FAC">
      <w:pPr>
        <w:pStyle w:val="af5"/>
      </w:pPr>
      <w:r>
        <w:rPr>
          <w:rFonts w:hint="eastAsia"/>
        </w:rPr>
        <w:t>应建立统一的身份认证机制，对系统用户实现统一身份管理。</w:t>
      </w:r>
    </w:p>
    <w:p w14:paraId="57A369BB" w14:textId="77777777" w:rsidR="00ED7FAC" w:rsidRDefault="00ED7FAC" w:rsidP="00ED7FAC">
      <w:pPr>
        <w:pStyle w:val="afff"/>
        <w:spacing w:before="156" w:after="156"/>
      </w:pPr>
      <w:r>
        <w:rPr>
          <w:rFonts w:hint="eastAsia"/>
        </w:rPr>
        <w:t>四级数据</w:t>
      </w:r>
    </w:p>
    <w:p w14:paraId="331C0466" w14:textId="77777777" w:rsidR="00ED7FAC" w:rsidRDefault="00ED7FAC" w:rsidP="00ED7FAC">
      <w:pPr>
        <w:pStyle w:val="affff6"/>
        <w:ind w:firstLine="420"/>
      </w:pPr>
      <w:r>
        <w:rPr>
          <w:rFonts w:hint="eastAsia"/>
        </w:rPr>
        <w:t>在满足二、三级管控要求基础上，还需满足以下要求：</w:t>
      </w:r>
    </w:p>
    <w:p w14:paraId="54E1923F" w14:textId="77777777" w:rsidR="00ED7FAC" w:rsidRDefault="00ED7FAC" w:rsidP="00C64B63">
      <w:pPr>
        <w:pStyle w:val="af5"/>
        <w:numPr>
          <w:ilvl w:val="0"/>
          <w:numId w:val="50"/>
        </w:numPr>
      </w:pPr>
      <w:r>
        <w:rPr>
          <w:rFonts w:hint="eastAsia"/>
        </w:rPr>
        <w:t>采用双向双因素认证技术，对用户进行身份鉴别。</w:t>
      </w:r>
    </w:p>
    <w:p w14:paraId="6CB468E1" w14:textId="77777777" w:rsidR="00ED7FAC" w:rsidRDefault="00ED7FAC" w:rsidP="00ED7FAC">
      <w:pPr>
        <w:pStyle w:val="affe"/>
        <w:spacing w:before="156" w:after="156"/>
      </w:pPr>
      <w:r>
        <w:rPr>
          <w:rFonts w:hint="eastAsia"/>
        </w:rPr>
        <w:t>授权和访问控制</w:t>
      </w:r>
    </w:p>
    <w:p w14:paraId="60287274" w14:textId="77777777" w:rsidR="00ED7FAC" w:rsidRDefault="00ED7FAC" w:rsidP="00ED7FAC">
      <w:pPr>
        <w:pStyle w:val="afff"/>
        <w:spacing w:before="156" w:after="156"/>
      </w:pPr>
      <w:r>
        <w:rPr>
          <w:rFonts w:hint="eastAsia"/>
        </w:rPr>
        <w:t>一级数据</w:t>
      </w:r>
    </w:p>
    <w:p w14:paraId="0ABBA994" w14:textId="77777777" w:rsidR="00ED7FAC" w:rsidRDefault="00ED7FAC" w:rsidP="00ED7FAC">
      <w:pPr>
        <w:pStyle w:val="affff6"/>
        <w:ind w:firstLine="420"/>
      </w:pPr>
      <w:r>
        <w:rPr>
          <w:rFonts w:hAnsi="宋体" w:cs="宋体" w:hint="eastAsia"/>
        </w:rPr>
        <w:t>一级数据授权和访问控制，应满足以下要求</w:t>
      </w:r>
      <w:r>
        <w:rPr>
          <w:rFonts w:ascii="黑体" w:eastAsia="黑体" w:hAnsi="黑体" w:cs="黑体" w:hint="eastAsia"/>
        </w:rPr>
        <w:t>：</w:t>
      </w:r>
    </w:p>
    <w:p w14:paraId="5C6559A5" w14:textId="77777777" w:rsidR="00ED7FAC" w:rsidRDefault="00ED7FAC" w:rsidP="00C64B63">
      <w:pPr>
        <w:pStyle w:val="affff6"/>
        <w:numPr>
          <w:ilvl w:val="0"/>
          <w:numId w:val="51"/>
        </w:numPr>
        <w:ind w:firstLineChars="0"/>
      </w:pPr>
      <w:r>
        <w:rPr>
          <w:rFonts w:hint="eastAsia"/>
        </w:rPr>
        <w:t>应建立基于主体角色的授权机制；</w:t>
      </w:r>
    </w:p>
    <w:p w14:paraId="372D08B3" w14:textId="77777777" w:rsidR="00ED7FAC" w:rsidRDefault="00ED7FAC" w:rsidP="00C64B63">
      <w:pPr>
        <w:pStyle w:val="affff6"/>
        <w:numPr>
          <w:ilvl w:val="0"/>
          <w:numId w:val="51"/>
        </w:numPr>
        <w:ind w:firstLineChars="0"/>
      </w:pPr>
      <w:r>
        <w:rPr>
          <w:rFonts w:hint="eastAsia"/>
        </w:rPr>
        <w:t>应建立基于主体角色的访问控制；</w:t>
      </w:r>
    </w:p>
    <w:p w14:paraId="55B39B3C" w14:textId="77777777" w:rsidR="00ED7FAC" w:rsidRDefault="00ED7FAC" w:rsidP="00C64B63">
      <w:pPr>
        <w:pStyle w:val="affff6"/>
        <w:numPr>
          <w:ilvl w:val="0"/>
          <w:numId w:val="51"/>
        </w:numPr>
        <w:ind w:firstLineChars="0"/>
      </w:pPr>
      <w:r>
        <w:t>应建立统一的权限管理机制，实现系统用户的统一授权</w:t>
      </w:r>
      <w:r>
        <w:rPr>
          <w:rFonts w:hint="eastAsia"/>
        </w:rPr>
        <w:t>。</w:t>
      </w:r>
    </w:p>
    <w:p w14:paraId="66572F53" w14:textId="77777777" w:rsidR="00ED7FAC" w:rsidRDefault="00ED7FAC" w:rsidP="00ED7FAC">
      <w:pPr>
        <w:pStyle w:val="afff"/>
        <w:spacing w:before="156" w:after="156"/>
      </w:pPr>
      <w:r>
        <w:rPr>
          <w:rFonts w:hint="eastAsia"/>
        </w:rPr>
        <w:t>二级、三级数据</w:t>
      </w:r>
    </w:p>
    <w:p w14:paraId="39BF7DE3" w14:textId="77777777" w:rsidR="00ED7FAC" w:rsidRDefault="00ED7FAC" w:rsidP="00ED7FAC">
      <w:pPr>
        <w:pStyle w:val="affff6"/>
        <w:ind w:firstLine="420"/>
      </w:pPr>
      <w:r>
        <w:rPr>
          <w:rFonts w:hint="eastAsia"/>
        </w:rPr>
        <w:t>在满足一级管控要求基础上，还需满足以下要求：</w:t>
      </w:r>
    </w:p>
    <w:p w14:paraId="024D352D" w14:textId="77777777" w:rsidR="00ED7FAC" w:rsidRDefault="00ED7FAC" w:rsidP="00C64B63">
      <w:pPr>
        <w:pStyle w:val="affff6"/>
        <w:numPr>
          <w:ilvl w:val="0"/>
          <w:numId w:val="52"/>
        </w:numPr>
        <w:ind w:firstLineChars="0"/>
      </w:pPr>
      <w:r>
        <w:rPr>
          <w:rFonts w:hint="eastAsia"/>
        </w:rPr>
        <w:t>对账号的开通、分配、使用、注销严格管理，按照业务需要</w:t>
      </w:r>
      <w:r>
        <w:t>赋予操作主体最小操作权限和最小数据集</w:t>
      </w:r>
      <w:r>
        <w:rPr>
          <w:rFonts w:hint="eastAsia"/>
        </w:rPr>
        <w:t>；</w:t>
      </w:r>
    </w:p>
    <w:p w14:paraId="66FDAC4D" w14:textId="77777777" w:rsidR="00ED7FAC" w:rsidRDefault="00ED7FAC" w:rsidP="00C64B63">
      <w:pPr>
        <w:pStyle w:val="affff6"/>
        <w:numPr>
          <w:ilvl w:val="0"/>
          <w:numId w:val="52"/>
        </w:numPr>
        <w:ind w:firstLineChars="0"/>
      </w:pPr>
      <w:r>
        <w:t>应建立基于主体角色的授权机制</w:t>
      </w:r>
      <w:r>
        <w:rPr>
          <w:rFonts w:hint="eastAsia"/>
        </w:rPr>
        <w:t>和访问控制；</w:t>
      </w:r>
    </w:p>
    <w:p w14:paraId="2CC80594" w14:textId="77777777" w:rsidR="00ED7FAC" w:rsidRDefault="00ED7FAC" w:rsidP="00C64B63">
      <w:pPr>
        <w:pStyle w:val="affff6"/>
        <w:numPr>
          <w:ilvl w:val="0"/>
          <w:numId w:val="52"/>
        </w:numPr>
        <w:ind w:firstLineChars="0"/>
      </w:pPr>
      <w:r>
        <w:t>应建立基于</w:t>
      </w:r>
      <w:r>
        <w:rPr>
          <w:rFonts w:hint="eastAsia"/>
        </w:rPr>
        <w:t>客体属性的授权机制和</w:t>
      </w:r>
      <w:r>
        <w:t>访问控制</w:t>
      </w:r>
      <w:r>
        <w:rPr>
          <w:rFonts w:hint="eastAsia"/>
        </w:rPr>
        <w:t>；</w:t>
      </w:r>
    </w:p>
    <w:p w14:paraId="108AD60F" w14:textId="77777777" w:rsidR="00ED7FAC" w:rsidRDefault="00ED7FAC" w:rsidP="00C64B63">
      <w:pPr>
        <w:pStyle w:val="affff6"/>
        <w:numPr>
          <w:ilvl w:val="0"/>
          <w:numId w:val="52"/>
        </w:numPr>
        <w:ind w:firstLineChars="0"/>
      </w:pPr>
      <w:r>
        <w:rPr>
          <w:rFonts w:hint="eastAsia"/>
        </w:rPr>
        <w:t>细化数据资源的访问控制策略，访问主体具体到用户、应用程序、IP地址，客体具体到字段级；</w:t>
      </w:r>
    </w:p>
    <w:p w14:paraId="3942C861" w14:textId="77777777" w:rsidR="00ED7FAC" w:rsidRDefault="00ED7FAC" w:rsidP="00C64B63">
      <w:pPr>
        <w:pStyle w:val="affff6"/>
        <w:numPr>
          <w:ilvl w:val="0"/>
          <w:numId w:val="52"/>
        </w:numPr>
        <w:ind w:firstLineChars="0"/>
      </w:pPr>
      <w:r>
        <w:rPr>
          <w:rFonts w:hint="eastAsia"/>
        </w:rPr>
        <w:t>定期对数据资源访问、操作权限及人员权限分配情况进行核查，防止非授权访问、越权访问和操作。</w:t>
      </w:r>
    </w:p>
    <w:p w14:paraId="520DFD4A" w14:textId="77777777" w:rsidR="00ED7FAC" w:rsidRDefault="00ED7FAC" w:rsidP="00ED7FAC">
      <w:pPr>
        <w:pStyle w:val="afff"/>
        <w:spacing w:before="156" w:after="156"/>
      </w:pPr>
      <w:r>
        <w:rPr>
          <w:rFonts w:hint="eastAsia"/>
        </w:rPr>
        <w:t>四级数据</w:t>
      </w:r>
    </w:p>
    <w:p w14:paraId="7DBAE7BB" w14:textId="77777777" w:rsidR="00ED7FAC" w:rsidRDefault="00ED7FAC" w:rsidP="00ED7FAC">
      <w:pPr>
        <w:pStyle w:val="affff6"/>
        <w:ind w:left="420" w:firstLineChars="0" w:firstLine="0"/>
        <w:rPr>
          <w:rFonts w:ascii="黑体" w:eastAsia="黑体" w:hAnsi="黑体" w:cs="黑体"/>
        </w:rPr>
      </w:pPr>
      <w:r>
        <w:rPr>
          <w:rFonts w:hint="eastAsia"/>
        </w:rPr>
        <w:t>在满足二、三级管控要求基础上，还需满足以下要求</w:t>
      </w:r>
    </w:p>
    <w:p w14:paraId="0658E7B3" w14:textId="77777777" w:rsidR="00ED7FAC" w:rsidRDefault="00ED7FAC" w:rsidP="00C64B63">
      <w:pPr>
        <w:pStyle w:val="affff6"/>
        <w:numPr>
          <w:ilvl w:val="0"/>
          <w:numId w:val="53"/>
        </w:numPr>
        <w:ind w:firstLineChars="0"/>
      </w:pPr>
      <w:r>
        <w:rPr>
          <w:rFonts w:hint="eastAsia"/>
        </w:rPr>
        <w:t>针对个人敏感数据、重要数据的访问建立零信任保护机制，实现权限的动态访问控制。</w:t>
      </w:r>
    </w:p>
    <w:p w14:paraId="1BBD6DC2" w14:textId="77777777" w:rsidR="00ED7FAC" w:rsidRDefault="00ED7FAC" w:rsidP="00ED7FAC">
      <w:pPr>
        <w:pStyle w:val="affe"/>
        <w:spacing w:before="156" w:after="156"/>
      </w:pPr>
      <w:r>
        <w:rPr>
          <w:rFonts w:hint="eastAsia"/>
        </w:rPr>
        <w:t>监控和审计</w:t>
      </w:r>
    </w:p>
    <w:p w14:paraId="4D287A00" w14:textId="77777777" w:rsidR="00ED7FAC" w:rsidRDefault="00ED7FAC" w:rsidP="00ED7FAC">
      <w:pPr>
        <w:pStyle w:val="afff"/>
        <w:spacing w:before="156" w:after="156"/>
      </w:pPr>
      <w:r>
        <w:rPr>
          <w:rFonts w:hint="eastAsia"/>
        </w:rPr>
        <w:lastRenderedPageBreak/>
        <w:t>一级数据</w:t>
      </w:r>
    </w:p>
    <w:p w14:paraId="24DD39A1" w14:textId="77777777" w:rsidR="00ED7FAC" w:rsidRDefault="00ED7FAC" w:rsidP="00ED7FAC">
      <w:pPr>
        <w:pStyle w:val="affff6"/>
        <w:ind w:firstLine="420"/>
        <w:rPr>
          <w:rFonts w:ascii="黑体" w:eastAsia="黑体" w:hAnsi="黑体" w:cs="黑体"/>
        </w:rPr>
      </w:pPr>
      <w:r>
        <w:rPr>
          <w:rFonts w:hAnsi="宋体" w:cs="宋体" w:hint="eastAsia"/>
        </w:rPr>
        <w:t>一级数据监控和审计，应满足以下要求</w:t>
      </w:r>
      <w:r>
        <w:rPr>
          <w:rFonts w:ascii="黑体" w:eastAsia="黑体" w:hAnsi="黑体" w:cs="黑体" w:hint="eastAsia"/>
        </w:rPr>
        <w:t>：</w:t>
      </w:r>
    </w:p>
    <w:p w14:paraId="55F890FB" w14:textId="77777777" w:rsidR="00ED7FAC" w:rsidRDefault="00ED7FAC" w:rsidP="00C64B63">
      <w:pPr>
        <w:pStyle w:val="affff6"/>
        <w:numPr>
          <w:ilvl w:val="0"/>
          <w:numId w:val="54"/>
        </w:numPr>
        <w:ind w:firstLineChars="0"/>
      </w:pPr>
      <w:r>
        <w:rPr>
          <w:rFonts w:hint="eastAsia"/>
        </w:rPr>
        <w:t>应当对数据采集、传输、存储、使用、共享等环节操作行为进行日志记录，记录内容包括但不限于执行时间、操作地址、操作账号、操作内容、操作对象、授权情况等。定期对日志进行审计，确保数据正当使用；</w:t>
      </w:r>
    </w:p>
    <w:p w14:paraId="3BDECF91" w14:textId="77777777" w:rsidR="00ED7FAC" w:rsidRDefault="00ED7FAC" w:rsidP="00C64B63">
      <w:pPr>
        <w:pStyle w:val="affff6"/>
        <w:numPr>
          <w:ilvl w:val="0"/>
          <w:numId w:val="54"/>
        </w:numPr>
        <w:ind w:firstLineChars="0"/>
      </w:pPr>
      <w:r>
        <w:rPr>
          <w:rFonts w:hint="eastAsia"/>
        </w:rPr>
        <w:t>日志保存期限不少于6个月。</w:t>
      </w:r>
    </w:p>
    <w:p w14:paraId="6DCDB41B" w14:textId="77777777" w:rsidR="00ED7FAC" w:rsidRDefault="00ED7FAC" w:rsidP="00ED7FAC">
      <w:pPr>
        <w:pStyle w:val="afff"/>
        <w:spacing w:before="156" w:after="156"/>
      </w:pPr>
      <w:r>
        <w:rPr>
          <w:rFonts w:hint="eastAsia"/>
        </w:rPr>
        <w:t>二级数据</w:t>
      </w:r>
    </w:p>
    <w:p w14:paraId="07836620" w14:textId="77777777" w:rsidR="00ED7FAC" w:rsidRDefault="00ED7FAC" w:rsidP="00ED7FAC">
      <w:pPr>
        <w:pStyle w:val="affff6"/>
        <w:ind w:firstLine="420"/>
        <w:rPr>
          <w:b/>
          <w:bCs/>
        </w:rPr>
      </w:pPr>
      <w:r>
        <w:rPr>
          <w:rFonts w:hint="eastAsia"/>
        </w:rPr>
        <w:t>在满足一级管控要求基础上，还需满足以下要求：</w:t>
      </w:r>
    </w:p>
    <w:p w14:paraId="56F185E8" w14:textId="77777777" w:rsidR="00ED7FAC" w:rsidRDefault="00ED7FAC" w:rsidP="00C64B63">
      <w:pPr>
        <w:pStyle w:val="affff6"/>
        <w:numPr>
          <w:ilvl w:val="0"/>
          <w:numId w:val="55"/>
        </w:numPr>
        <w:ind w:firstLineChars="0"/>
      </w:pPr>
      <w:r>
        <w:t>应采取</w:t>
      </w:r>
      <w:r>
        <w:rPr>
          <w:rFonts w:hint="eastAsia"/>
        </w:rPr>
        <w:t>备份、权限控制</w:t>
      </w:r>
      <w:r>
        <w:t>等措施对审计日志进行保护，避免</w:t>
      </w:r>
      <w:r>
        <w:rPr>
          <w:rFonts w:hint="eastAsia"/>
        </w:rPr>
        <w:t>被</w:t>
      </w:r>
      <w:r>
        <w:t>删除、修改或破坏</w:t>
      </w:r>
      <w:r>
        <w:rPr>
          <w:rFonts w:hint="eastAsia"/>
        </w:rPr>
        <w:t>；</w:t>
      </w:r>
    </w:p>
    <w:p w14:paraId="0AAAFC89" w14:textId="77777777" w:rsidR="00ED7FAC" w:rsidRDefault="00ED7FAC" w:rsidP="00C64B63">
      <w:pPr>
        <w:pStyle w:val="affff6"/>
        <w:numPr>
          <w:ilvl w:val="0"/>
          <w:numId w:val="55"/>
        </w:numPr>
        <w:ind w:firstLineChars="0"/>
      </w:pPr>
      <w:r>
        <w:t>应采取技术措施对日志进行审计，对操作异常行为进行</w:t>
      </w:r>
      <w:r>
        <w:rPr>
          <w:rFonts w:hint="eastAsia"/>
        </w:rPr>
        <w:t>识别</w:t>
      </w:r>
      <w:r>
        <w:t>分析</w:t>
      </w:r>
      <w:r>
        <w:rPr>
          <w:rFonts w:hint="eastAsia"/>
        </w:rPr>
        <w:t>。</w:t>
      </w:r>
    </w:p>
    <w:p w14:paraId="5CA6D2C8" w14:textId="77777777" w:rsidR="00ED7FAC" w:rsidRDefault="00ED7FAC" w:rsidP="00ED7FAC">
      <w:pPr>
        <w:pStyle w:val="afff"/>
        <w:spacing w:before="156" w:after="156"/>
      </w:pPr>
      <w:r>
        <w:rPr>
          <w:rFonts w:hint="eastAsia"/>
        </w:rPr>
        <w:t>三级、四级数据</w:t>
      </w:r>
    </w:p>
    <w:p w14:paraId="06F139A5" w14:textId="77777777" w:rsidR="00ED7FAC" w:rsidRDefault="00ED7FAC" w:rsidP="00ED7FAC">
      <w:pPr>
        <w:pStyle w:val="affff6"/>
        <w:ind w:firstLine="420"/>
        <w:rPr>
          <w:b/>
          <w:bCs/>
        </w:rPr>
      </w:pPr>
      <w:r>
        <w:rPr>
          <w:rFonts w:hint="eastAsia"/>
        </w:rPr>
        <w:t>在满足二级管控要求基础上，还需满足以下要求：</w:t>
      </w:r>
    </w:p>
    <w:p w14:paraId="6F3D3380" w14:textId="77777777" w:rsidR="00ED7FAC" w:rsidRDefault="00ED7FAC" w:rsidP="00C64B63">
      <w:pPr>
        <w:pStyle w:val="affff6"/>
        <w:numPr>
          <w:ilvl w:val="0"/>
          <w:numId w:val="56"/>
        </w:numPr>
        <w:ind w:firstLineChars="0"/>
      </w:pPr>
      <w:r>
        <w:rPr>
          <w:rFonts w:hint="eastAsia"/>
        </w:rPr>
        <w:t>采取技术措施，对数据采集、传输、存储、使用、共享等环节进行实时监测，及时发现、告警异常行为，防止个人信息、敏感数据、重要数据的泄露、篡改、丢失和滥用；</w:t>
      </w:r>
    </w:p>
    <w:p w14:paraId="19ED970F" w14:textId="77777777" w:rsidR="00ED7FAC" w:rsidRDefault="00ED7FAC" w:rsidP="00C64B63">
      <w:pPr>
        <w:pStyle w:val="affff6"/>
        <w:numPr>
          <w:ilvl w:val="0"/>
          <w:numId w:val="56"/>
        </w:numPr>
        <w:ind w:firstLineChars="0"/>
      </w:pPr>
      <w:r>
        <w:rPr>
          <w:rFonts w:hint="eastAsia"/>
        </w:rPr>
        <w:t>建立流量监测、数据水印等追踪溯源机制，实现对数据异常流量的实时监测，确保数据采集、传输、存储、使用、共享等环节来源清晰、去向明确；一旦发生数据泄露，通过溯源分析和追踪；</w:t>
      </w:r>
    </w:p>
    <w:p w14:paraId="4AC8E11B" w14:textId="77777777" w:rsidR="00ED7FAC" w:rsidRDefault="00ED7FAC" w:rsidP="00C64B63">
      <w:pPr>
        <w:pStyle w:val="affff6"/>
        <w:numPr>
          <w:ilvl w:val="0"/>
          <w:numId w:val="56"/>
        </w:numPr>
        <w:ind w:firstLineChars="0"/>
      </w:pPr>
      <w:r>
        <w:rPr>
          <w:rFonts w:hint="eastAsia"/>
        </w:rPr>
        <w:t>对异常或高风险数据操作进行自动识别、实时预警和自动阻断。</w:t>
      </w:r>
    </w:p>
    <w:p w14:paraId="1770ADAA" w14:textId="77777777" w:rsidR="00ED7FAC" w:rsidRDefault="00ED7FAC" w:rsidP="00ED7FAC">
      <w:pPr>
        <w:pStyle w:val="affe"/>
        <w:spacing w:before="156" w:after="156"/>
      </w:pPr>
      <w:r>
        <w:rPr>
          <w:rFonts w:hint="eastAsia"/>
        </w:rPr>
        <w:t>接口安全</w:t>
      </w:r>
    </w:p>
    <w:p w14:paraId="58C318F7" w14:textId="77777777" w:rsidR="00ED7FAC" w:rsidRDefault="00ED7FAC" w:rsidP="00ED7FAC">
      <w:pPr>
        <w:pStyle w:val="afff"/>
        <w:spacing w:before="156" w:after="156"/>
      </w:pPr>
      <w:r>
        <w:rPr>
          <w:rFonts w:hint="eastAsia"/>
        </w:rPr>
        <w:t>一级、二级数据</w:t>
      </w:r>
    </w:p>
    <w:p w14:paraId="4FA19D23" w14:textId="77777777" w:rsidR="00ED7FAC" w:rsidRDefault="00ED7FAC" w:rsidP="00ED7FAC">
      <w:pPr>
        <w:pStyle w:val="affff6"/>
        <w:ind w:firstLine="420"/>
        <w:rPr>
          <w:rFonts w:ascii="黑体" w:eastAsia="黑体" w:hAnsi="黑体" w:cs="黑体"/>
        </w:rPr>
      </w:pPr>
      <w:r>
        <w:rPr>
          <w:rFonts w:hAnsi="宋体" w:cs="宋体" w:hint="eastAsia"/>
        </w:rPr>
        <w:t>一级、二级数据接口安全，应满足以下要求</w:t>
      </w:r>
      <w:r>
        <w:rPr>
          <w:rFonts w:ascii="黑体" w:eastAsia="黑体" w:hAnsi="黑体" w:cs="黑体" w:hint="eastAsia"/>
        </w:rPr>
        <w:t>：</w:t>
      </w:r>
    </w:p>
    <w:p w14:paraId="061626A7" w14:textId="77777777" w:rsidR="00ED7FAC" w:rsidRDefault="00ED7FAC" w:rsidP="00C64B63">
      <w:pPr>
        <w:pStyle w:val="affff6"/>
        <w:numPr>
          <w:ilvl w:val="0"/>
          <w:numId w:val="57"/>
        </w:numPr>
        <w:ind w:firstLineChars="0"/>
      </w:pPr>
      <w:r>
        <w:rPr>
          <w:rFonts w:hint="eastAsia"/>
        </w:rPr>
        <w:t>对接口调用方进行身份鉴别；</w:t>
      </w:r>
    </w:p>
    <w:p w14:paraId="1AD58D77" w14:textId="77777777" w:rsidR="00ED7FAC" w:rsidRDefault="00ED7FAC" w:rsidP="00C64B63">
      <w:pPr>
        <w:pStyle w:val="affff6"/>
        <w:numPr>
          <w:ilvl w:val="0"/>
          <w:numId w:val="57"/>
        </w:numPr>
        <w:ind w:firstLineChars="0"/>
      </w:pPr>
      <w:r>
        <w:rPr>
          <w:rFonts w:hint="eastAsia"/>
        </w:rPr>
        <w:t>对接口调用数据进行合法性监测，防止非法上传行为。</w:t>
      </w:r>
    </w:p>
    <w:p w14:paraId="0DA0DBEF" w14:textId="77777777" w:rsidR="00ED7FAC" w:rsidRDefault="00ED7FAC" w:rsidP="00ED7FAC">
      <w:pPr>
        <w:pStyle w:val="afff"/>
        <w:spacing w:before="156" w:after="156"/>
      </w:pPr>
      <w:r>
        <w:rPr>
          <w:rFonts w:hint="eastAsia"/>
        </w:rPr>
        <w:t>三级、四级数据</w:t>
      </w:r>
    </w:p>
    <w:p w14:paraId="6F222129" w14:textId="77777777" w:rsidR="00ED7FAC" w:rsidRDefault="00ED7FAC" w:rsidP="00ED7FAC">
      <w:pPr>
        <w:pStyle w:val="affff6"/>
        <w:ind w:firstLine="420"/>
      </w:pPr>
      <w:r>
        <w:rPr>
          <w:rFonts w:hint="eastAsia"/>
        </w:rPr>
        <w:t>在满足一级管控要求基础上，还需满足以下要求：</w:t>
      </w:r>
    </w:p>
    <w:p w14:paraId="0B5F0AB9" w14:textId="77777777" w:rsidR="00ED7FAC" w:rsidRDefault="00ED7FAC" w:rsidP="00C64B63">
      <w:pPr>
        <w:pStyle w:val="affff6"/>
        <w:numPr>
          <w:ilvl w:val="0"/>
          <w:numId w:val="58"/>
        </w:numPr>
        <w:ind w:firstLineChars="0"/>
      </w:pPr>
      <w:r>
        <w:rPr>
          <w:rFonts w:hint="eastAsia"/>
        </w:rPr>
        <w:t>数据接口具有异常处理能力，可对不安全输入参数进行限制和过滤；</w:t>
      </w:r>
    </w:p>
    <w:p w14:paraId="582B132D" w14:textId="77777777" w:rsidR="00ED7FAC" w:rsidRDefault="00ED7FAC" w:rsidP="00C64B63">
      <w:pPr>
        <w:pStyle w:val="affff6"/>
        <w:numPr>
          <w:ilvl w:val="0"/>
          <w:numId w:val="58"/>
        </w:numPr>
        <w:ind w:firstLineChars="0"/>
      </w:pPr>
      <w:r>
        <w:rPr>
          <w:rFonts w:hint="eastAsia"/>
        </w:rPr>
        <w:t>数据接口设定访问权限，限定访问数据范围，记录接口调用操作日志，定期进行安全审计；</w:t>
      </w:r>
    </w:p>
    <w:p w14:paraId="078B997E" w14:textId="77777777" w:rsidR="00ED7FAC" w:rsidRDefault="00ED7FAC" w:rsidP="00C64B63">
      <w:pPr>
        <w:pStyle w:val="affff6"/>
        <w:numPr>
          <w:ilvl w:val="0"/>
          <w:numId w:val="58"/>
        </w:numPr>
        <w:ind w:firstLineChars="0"/>
      </w:pPr>
      <w:r>
        <w:rPr>
          <w:rFonts w:hint="eastAsia"/>
        </w:rPr>
        <w:t>数据接口具备防安全漏洞设计，如防伪装攻击、防篡改攻击、防重放攻击、防数据泄露等安全设计。</w:t>
      </w:r>
    </w:p>
    <w:p w14:paraId="118C18B8" w14:textId="77777777" w:rsidR="00ED7FAC" w:rsidRDefault="00ED7FAC" w:rsidP="00ED7FAC">
      <w:pPr>
        <w:pStyle w:val="affe"/>
        <w:spacing w:before="156" w:after="156"/>
      </w:pPr>
      <w:r>
        <w:rPr>
          <w:rFonts w:hint="eastAsia"/>
        </w:rPr>
        <w:t>终端安全</w:t>
      </w:r>
    </w:p>
    <w:p w14:paraId="469D092F" w14:textId="77777777" w:rsidR="00ED7FAC" w:rsidRDefault="00ED7FAC" w:rsidP="00ED7FAC">
      <w:pPr>
        <w:pStyle w:val="afff"/>
        <w:spacing w:before="156" w:after="156"/>
      </w:pPr>
      <w:r>
        <w:rPr>
          <w:rFonts w:hint="eastAsia"/>
        </w:rPr>
        <w:t>一级数据</w:t>
      </w:r>
    </w:p>
    <w:p w14:paraId="11762EB6" w14:textId="77777777" w:rsidR="00ED7FAC" w:rsidRDefault="00ED7FAC" w:rsidP="00ED7FAC">
      <w:pPr>
        <w:pStyle w:val="affff6"/>
        <w:ind w:firstLine="420"/>
        <w:rPr>
          <w:rFonts w:eastAsia="黑体"/>
        </w:rPr>
      </w:pPr>
      <w:r>
        <w:rPr>
          <w:rFonts w:hAnsi="宋体" w:cs="宋体" w:hint="eastAsia"/>
        </w:rPr>
        <w:t>一级数据终端，应满足以下要求</w:t>
      </w:r>
      <w:r>
        <w:rPr>
          <w:rFonts w:ascii="黑体" w:eastAsia="黑体" w:hAnsi="黑体" w:cs="黑体" w:hint="eastAsia"/>
        </w:rPr>
        <w:t>：</w:t>
      </w:r>
    </w:p>
    <w:p w14:paraId="7DEABF66" w14:textId="77777777" w:rsidR="00ED7FAC" w:rsidRDefault="00ED7FAC" w:rsidP="00C64B63">
      <w:pPr>
        <w:pStyle w:val="affff6"/>
        <w:numPr>
          <w:ilvl w:val="0"/>
          <w:numId w:val="59"/>
        </w:numPr>
        <w:ind w:firstLineChars="0"/>
      </w:pPr>
      <w:r>
        <w:rPr>
          <w:rFonts w:hint="eastAsia"/>
        </w:rPr>
        <w:t>移动终端采取防病毒、流量监控、端口控制、增强认证机制（生物认证）等安全措施；</w:t>
      </w:r>
    </w:p>
    <w:p w14:paraId="31BDB09B" w14:textId="77777777" w:rsidR="00ED7FAC" w:rsidRDefault="00ED7FAC" w:rsidP="00C64B63">
      <w:pPr>
        <w:pStyle w:val="affff6"/>
        <w:numPr>
          <w:ilvl w:val="0"/>
          <w:numId w:val="59"/>
        </w:numPr>
        <w:ind w:firstLineChars="0"/>
      </w:pPr>
      <w:r>
        <w:rPr>
          <w:rFonts w:hint="eastAsia"/>
        </w:rPr>
        <w:t>固定终端统一部署防病毒、终端入侵监测等安全软件，定期更新升级。</w:t>
      </w:r>
    </w:p>
    <w:p w14:paraId="552CEA39" w14:textId="77777777" w:rsidR="00ED7FAC" w:rsidRDefault="00ED7FAC" w:rsidP="00ED7FAC">
      <w:pPr>
        <w:pStyle w:val="afff"/>
        <w:spacing w:before="156" w:after="156"/>
      </w:pPr>
      <w:r>
        <w:rPr>
          <w:rFonts w:hint="eastAsia"/>
        </w:rPr>
        <w:t>二级数据</w:t>
      </w:r>
    </w:p>
    <w:p w14:paraId="37226439" w14:textId="77777777" w:rsidR="00ED7FAC" w:rsidRDefault="00ED7FAC" w:rsidP="00ED7FAC">
      <w:pPr>
        <w:pStyle w:val="affff6"/>
        <w:ind w:firstLine="420"/>
      </w:pPr>
      <w:r>
        <w:rPr>
          <w:rFonts w:hint="eastAsia"/>
        </w:rPr>
        <w:lastRenderedPageBreak/>
        <w:t>在满足一级管控要求基础上，还需满足以下要求：</w:t>
      </w:r>
    </w:p>
    <w:p w14:paraId="3D6BBE8A" w14:textId="77777777" w:rsidR="00ED7FAC" w:rsidRDefault="00ED7FAC" w:rsidP="00C64B63">
      <w:pPr>
        <w:pStyle w:val="affff6"/>
        <w:numPr>
          <w:ilvl w:val="0"/>
          <w:numId w:val="60"/>
        </w:numPr>
        <w:ind w:firstLineChars="0"/>
        <w:rPr>
          <w:rFonts w:ascii="黑体" w:hAnsi="黑体" w:cs="黑体"/>
        </w:rPr>
      </w:pPr>
      <w:r>
        <w:rPr>
          <w:rFonts w:hint="eastAsia"/>
        </w:rPr>
        <w:t>终端接入进行认证鉴权。</w:t>
      </w:r>
    </w:p>
    <w:p w14:paraId="69799A2F" w14:textId="77777777" w:rsidR="00ED7FAC" w:rsidRDefault="00ED7FAC" w:rsidP="00ED7FAC">
      <w:pPr>
        <w:pStyle w:val="afff"/>
        <w:spacing w:before="156" w:after="156"/>
      </w:pPr>
      <w:r>
        <w:rPr>
          <w:rFonts w:hint="eastAsia"/>
        </w:rPr>
        <w:t>三级、四级数据</w:t>
      </w:r>
    </w:p>
    <w:p w14:paraId="791CE60C" w14:textId="77777777" w:rsidR="00ED7FAC" w:rsidRDefault="00ED7FAC" w:rsidP="00ED7FAC">
      <w:pPr>
        <w:pStyle w:val="affff6"/>
        <w:ind w:firstLine="420"/>
      </w:pPr>
      <w:r>
        <w:rPr>
          <w:rFonts w:hint="eastAsia"/>
        </w:rPr>
        <w:t>在满足一级管控要求基础上，还需满足以下要求：</w:t>
      </w:r>
    </w:p>
    <w:p w14:paraId="64B2468E" w14:textId="77777777" w:rsidR="00ED7FAC" w:rsidRDefault="00ED7FAC" w:rsidP="00C64B63">
      <w:pPr>
        <w:pStyle w:val="affff6"/>
        <w:numPr>
          <w:ilvl w:val="0"/>
          <w:numId w:val="61"/>
        </w:numPr>
        <w:ind w:firstLineChars="0"/>
      </w:pPr>
      <w:r>
        <w:rPr>
          <w:rFonts w:hint="eastAsia"/>
        </w:rPr>
        <w:t>统一部署终端数据防泄露方案，通过敏感数据识别、非法行为阻断、安全审计等终端防泄露措施对终端设备数据和操作进行监控和防护；</w:t>
      </w:r>
    </w:p>
    <w:p w14:paraId="26499A84" w14:textId="77777777" w:rsidR="00ED7FAC" w:rsidRDefault="00ED7FAC" w:rsidP="00C64B63">
      <w:pPr>
        <w:pStyle w:val="affff6"/>
        <w:numPr>
          <w:ilvl w:val="0"/>
          <w:numId w:val="61"/>
        </w:numPr>
        <w:ind w:firstLineChars="0"/>
      </w:pPr>
      <w:r>
        <w:rPr>
          <w:rFonts w:hint="eastAsia"/>
        </w:rPr>
        <w:t>移动终端采取安全沙箱等增强安全措施，加强移动终端安全防护。</w:t>
      </w:r>
    </w:p>
    <w:p w14:paraId="70B98720" w14:textId="77777777" w:rsidR="00ED7FAC" w:rsidRDefault="00ED7FAC" w:rsidP="00ED7FAC">
      <w:pPr>
        <w:pStyle w:val="affd"/>
        <w:spacing w:before="156" w:after="156"/>
      </w:pPr>
      <w:bookmarkStart w:id="83" w:name="_Toc174024155"/>
      <w:r>
        <w:rPr>
          <w:rFonts w:hint="eastAsia"/>
        </w:rPr>
        <w:t>数据生命周期管控要求</w:t>
      </w:r>
      <w:bookmarkEnd w:id="83"/>
    </w:p>
    <w:p w14:paraId="489F8ED0" w14:textId="77777777" w:rsidR="00ED7FAC" w:rsidRDefault="00ED7FAC" w:rsidP="00ED7FAC">
      <w:pPr>
        <w:pStyle w:val="affe"/>
        <w:spacing w:before="156" w:after="156"/>
      </w:pPr>
      <w:r>
        <w:rPr>
          <w:rFonts w:hint="eastAsia"/>
        </w:rPr>
        <w:t>采集管控</w:t>
      </w:r>
    </w:p>
    <w:p w14:paraId="4744E0F5" w14:textId="77777777" w:rsidR="00ED7FAC" w:rsidRDefault="00ED7FAC" w:rsidP="00ED7FAC">
      <w:pPr>
        <w:pStyle w:val="afff"/>
        <w:spacing w:before="156" w:after="156"/>
      </w:pPr>
      <w:r>
        <w:rPr>
          <w:rFonts w:hint="eastAsia"/>
        </w:rPr>
        <w:t>一级数据</w:t>
      </w:r>
    </w:p>
    <w:p w14:paraId="387700F4" w14:textId="77777777" w:rsidR="006B3921" w:rsidRDefault="006B3921" w:rsidP="006B3921">
      <w:pPr>
        <w:pStyle w:val="affff6"/>
        <w:ind w:firstLine="420"/>
      </w:pPr>
      <w:r>
        <w:rPr>
          <w:rFonts w:hint="eastAsia"/>
        </w:rPr>
        <w:t>一级数据采集管控，应满足以下要求：</w:t>
      </w:r>
    </w:p>
    <w:p w14:paraId="486C6456" w14:textId="77777777" w:rsidR="006B3921" w:rsidRDefault="006B3921" w:rsidP="00C64B63">
      <w:pPr>
        <w:pStyle w:val="af5"/>
        <w:numPr>
          <w:ilvl w:val="0"/>
          <w:numId w:val="62"/>
        </w:numPr>
      </w:pPr>
      <w:r>
        <w:rPr>
          <w:rFonts w:hint="eastAsia"/>
        </w:rPr>
        <w:t>应明确数据采集源、采集范围、采集方式、采集周期和频率，规范采集流程和方法，留存授权记录，确保数据采集的合法性、必要性、正当性；</w:t>
      </w:r>
    </w:p>
    <w:p w14:paraId="01520CF7" w14:textId="77777777" w:rsidR="006B3921" w:rsidRDefault="006B3921" w:rsidP="006B3921">
      <w:pPr>
        <w:pStyle w:val="af5"/>
      </w:pPr>
      <w:r>
        <w:rPr>
          <w:rFonts w:hint="eastAsia"/>
        </w:rPr>
        <w:t>应以书面方式要求数据提供方做出数据源合法性的书面承诺，明确双方关于数据收集合法性的法律责任；</w:t>
      </w:r>
    </w:p>
    <w:p w14:paraId="43C80B6A" w14:textId="77777777" w:rsidR="006B3921" w:rsidRDefault="006B3921" w:rsidP="006B3921">
      <w:pPr>
        <w:pStyle w:val="af5"/>
      </w:pPr>
      <w:r>
        <w:rPr>
          <w:rFonts w:hint="eastAsia"/>
        </w:rPr>
        <w:t>按照最小必要原则采集数据，不得采集非必需以外数据；</w:t>
      </w:r>
    </w:p>
    <w:p w14:paraId="6C6AB760" w14:textId="77777777" w:rsidR="006B3921" w:rsidRDefault="006B3921" w:rsidP="006B3921">
      <w:pPr>
        <w:pStyle w:val="af5"/>
      </w:pPr>
      <w:r>
        <w:rPr>
          <w:rFonts w:hint="eastAsia"/>
        </w:rPr>
        <w:t>坚持“一数一源”原则，并依据全省统一的技术标准和规范在法定职权范围内采集、核准与提供健康医疗数据，对于同一项数据有多个来源的情况，进行多源比对和校正；</w:t>
      </w:r>
    </w:p>
    <w:p w14:paraId="5509C952" w14:textId="77777777" w:rsidR="006B3921" w:rsidRDefault="006B3921" w:rsidP="006B3921">
      <w:pPr>
        <w:pStyle w:val="af5"/>
      </w:pPr>
      <w:r>
        <w:rPr>
          <w:rFonts w:hint="eastAsia"/>
        </w:rPr>
        <w:t>依据最小化原则实现采集账号认证及权限分配，明确数据的最小颗粒度到具体字段级别；</w:t>
      </w:r>
    </w:p>
    <w:p w14:paraId="737D3AE8" w14:textId="77777777" w:rsidR="006B3921" w:rsidRDefault="006B3921" w:rsidP="006B3921">
      <w:pPr>
        <w:pStyle w:val="af5"/>
      </w:pPr>
      <w:r>
        <w:rPr>
          <w:rFonts w:hint="eastAsia"/>
        </w:rPr>
        <w:t>对数据采集的来源、时间、类型、数量、频度、流向等信息进行有效的日志记录，对数据流量实施限流控制；</w:t>
      </w:r>
    </w:p>
    <w:p w14:paraId="2649DA9B" w14:textId="77777777" w:rsidR="00ED7FAC" w:rsidRDefault="006B3921" w:rsidP="006B3921">
      <w:pPr>
        <w:pStyle w:val="af5"/>
      </w:pPr>
      <w:r>
        <w:rPr>
          <w:rFonts w:hint="eastAsia"/>
        </w:rPr>
        <w:t>应对采集设备进行安全管理，如对采集设备IP地址、Console、USB端口访问进行限制；线下采集数据的存储介质要经过安全扫描、病毒查杀确认安全之后再进行数据的采集使用。</w:t>
      </w:r>
    </w:p>
    <w:p w14:paraId="7A543DC1" w14:textId="77777777" w:rsidR="006B3921" w:rsidRDefault="006B3921" w:rsidP="006B3921">
      <w:pPr>
        <w:pStyle w:val="afff"/>
        <w:spacing w:before="156" w:after="156"/>
      </w:pPr>
      <w:r>
        <w:rPr>
          <w:rFonts w:hint="eastAsia"/>
        </w:rPr>
        <w:t>二级数据</w:t>
      </w:r>
    </w:p>
    <w:p w14:paraId="0CD1FFF7" w14:textId="77777777" w:rsidR="006B3921" w:rsidRDefault="006B3921" w:rsidP="006B3921">
      <w:pPr>
        <w:pStyle w:val="affff6"/>
        <w:ind w:firstLine="420"/>
      </w:pPr>
      <w:r>
        <w:rPr>
          <w:rFonts w:hint="eastAsia"/>
        </w:rPr>
        <w:t>在满足一级数据采集管控要求基础上，还需满足以下要求：</w:t>
      </w:r>
    </w:p>
    <w:p w14:paraId="6F555B1A" w14:textId="77777777" w:rsidR="006B3921" w:rsidRDefault="006B3921" w:rsidP="00C64B63">
      <w:pPr>
        <w:pStyle w:val="affff6"/>
        <w:numPr>
          <w:ilvl w:val="0"/>
          <w:numId w:val="63"/>
        </w:numPr>
        <w:ind w:firstLineChars="0"/>
      </w:pPr>
      <w:r>
        <w:rPr>
          <w:rFonts w:hint="eastAsia"/>
        </w:rPr>
        <w:t>利用信息系统、网站或APP采集个人信息时，要明显清晰的方式出示《用户协议》和《隐私政策》等协议文件，明确采集个人信息的目的、类型、安全保护措施等内容，并向个人信息主体提供撤回收集使用其个人信息授权同意的方法；</w:t>
      </w:r>
    </w:p>
    <w:p w14:paraId="3894F360" w14:textId="77777777" w:rsidR="006B3921" w:rsidRDefault="006B3921" w:rsidP="00C64B63">
      <w:pPr>
        <w:pStyle w:val="affff6"/>
        <w:numPr>
          <w:ilvl w:val="0"/>
          <w:numId w:val="63"/>
        </w:numPr>
        <w:ind w:firstLineChars="0"/>
      </w:pPr>
      <w:r>
        <w:rPr>
          <w:rFonts w:hint="eastAsia"/>
        </w:rPr>
        <w:t>应建立数据分类分级打标工具，实现对数据的分类分级；</w:t>
      </w:r>
    </w:p>
    <w:p w14:paraId="45497853" w14:textId="77777777" w:rsidR="006B3921" w:rsidRDefault="006B3921" w:rsidP="00C64B63">
      <w:pPr>
        <w:pStyle w:val="affff6"/>
        <w:numPr>
          <w:ilvl w:val="0"/>
          <w:numId w:val="63"/>
        </w:numPr>
        <w:ind w:firstLineChars="0"/>
      </w:pPr>
      <w:r>
        <w:rPr>
          <w:rFonts w:hint="eastAsia"/>
        </w:rPr>
        <w:t>在数据收集前，整理所涉及的软硬件工具、设备、系统、接口以及收集技术等并形成清单，经漏洞扫描、病毒查杀设备后供数据采集使用。</w:t>
      </w:r>
    </w:p>
    <w:p w14:paraId="2E99E8D0" w14:textId="77777777" w:rsidR="006B3921" w:rsidRDefault="006B3921" w:rsidP="006B3921">
      <w:pPr>
        <w:pStyle w:val="afff"/>
        <w:spacing w:before="156" w:after="156"/>
      </w:pPr>
      <w:r>
        <w:rPr>
          <w:rFonts w:hint="eastAsia"/>
        </w:rPr>
        <w:t>三级数据</w:t>
      </w:r>
    </w:p>
    <w:p w14:paraId="6185332D" w14:textId="77777777" w:rsidR="006B3921" w:rsidRDefault="006B3921" w:rsidP="006B3921">
      <w:pPr>
        <w:pStyle w:val="affff6"/>
        <w:ind w:firstLine="420"/>
      </w:pPr>
      <w:r>
        <w:rPr>
          <w:rFonts w:hint="eastAsia"/>
        </w:rPr>
        <w:t>在满足二级数据采集管控要求基础上，还需满足以下要求：</w:t>
      </w:r>
    </w:p>
    <w:p w14:paraId="4E09275A" w14:textId="77777777" w:rsidR="006B3921" w:rsidRDefault="006B3921" w:rsidP="00C64B63">
      <w:pPr>
        <w:pStyle w:val="affff6"/>
        <w:numPr>
          <w:ilvl w:val="0"/>
          <w:numId w:val="64"/>
        </w:numPr>
        <w:ind w:firstLineChars="0"/>
        <w:rPr>
          <w:color w:val="FF0000"/>
        </w:rPr>
      </w:pPr>
      <w:r>
        <w:rPr>
          <w:rFonts w:hint="eastAsia"/>
        </w:rPr>
        <w:t>数据采集过程的采取防泄漏安全措施，防止数据采集过程中个人信息、敏感数据和重要数据泄露、篡改、丢失；</w:t>
      </w:r>
    </w:p>
    <w:p w14:paraId="50379803" w14:textId="77777777" w:rsidR="006B3921" w:rsidRDefault="006B3921" w:rsidP="00C64B63">
      <w:pPr>
        <w:pStyle w:val="affff6"/>
        <w:numPr>
          <w:ilvl w:val="0"/>
          <w:numId w:val="64"/>
        </w:numPr>
        <w:ind w:firstLineChars="0"/>
      </w:pPr>
      <w:r>
        <w:rPr>
          <w:rFonts w:hint="eastAsia"/>
        </w:rPr>
        <w:t>数据采集过程具备安全审计功能，对数据收集行为进行监测，发现数据收集异常行为并及时告警，并可对数据采集进行溯源追踪。</w:t>
      </w:r>
    </w:p>
    <w:p w14:paraId="7FCF8FA4" w14:textId="77777777" w:rsidR="006B3921" w:rsidRDefault="006B3921" w:rsidP="006B3921">
      <w:pPr>
        <w:pStyle w:val="afff"/>
        <w:spacing w:before="156" w:after="156"/>
      </w:pPr>
      <w:r>
        <w:rPr>
          <w:rFonts w:hint="eastAsia"/>
        </w:rPr>
        <w:lastRenderedPageBreak/>
        <w:t>四级数据</w:t>
      </w:r>
    </w:p>
    <w:p w14:paraId="58C67DA3" w14:textId="77777777" w:rsidR="006B3921" w:rsidRDefault="006B3921" w:rsidP="006B3921">
      <w:pPr>
        <w:pStyle w:val="affff6"/>
        <w:ind w:firstLine="420"/>
      </w:pPr>
      <w:r>
        <w:rPr>
          <w:rFonts w:hint="eastAsia"/>
        </w:rPr>
        <w:t>在满足三级数据采集管控要求基础上，还需满足以下要求：</w:t>
      </w:r>
    </w:p>
    <w:p w14:paraId="51CEC82E" w14:textId="77777777" w:rsidR="006B3921" w:rsidRDefault="006B3921" w:rsidP="00C64B63">
      <w:pPr>
        <w:pStyle w:val="affff6"/>
        <w:numPr>
          <w:ilvl w:val="0"/>
          <w:numId w:val="65"/>
        </w:numPr>
        <w:ind w:firstLineChars="0"/>
      </w:pPr>
      <w:r>
        <w:rPr>
          <w:rFonts w:hint="eastAsia"/>
        </w:rPr>
        <w:t>部署流量监测设备，同时对数据收集行为进行实时监控，定期审核数据收集情况，核查数据收集的来源、时间、类型、数量、频度、流向等信息；</w:t>
      </w:r>
    </w:p>
    <w:p w14:paraId="04E2711E" w14:textId="77777777" w:rsidR="006B3921" w:rsidRDefault="006B3921" w:rsidP="00C64B63">
      <w:pPr>
        <w:pStyle w:val="affff6"/>
        <w:numPr>
          <w:ilvl w:val="0"/>
          <w:numId w:val="65"/>
        </w:numPr>
        <w:ind w:firstLineChars="0"/>
      </w:pPr>
      <w:r>
        <w:rPr>
          <w:rFonts w:hint="eastAsia"/>
        </w:rPr>
        <w:t>在发现异常时能够及时终止数据收集行为，并核查流量记录来源，确保所有数据收集行为可溯源追踪。</w:t>
      </w:r>
    </w:p>
    <w:p w14:paraId="7E1A4EA8" w14:textId="77777777" w:rsidR="006B3921" w:rsidRPr="006B3921" w:rsidRDefault="006B3921" w:rsidP="006B3921">
      <w:pPr>
        <w:pStyle w:val="affe"/>
        <w:spacing w:before="156" w:after="156"/>
      </w:pPr>
      <w:r>
        <w:rPr>
          <w:rFonts w:hint="eastAsia"/>
        </w:rPr>
        <w:t>传输管控</w:t>
      </w:r>
    </w:p>
    <w:p w14:paraId="41F69118" w14:textId="77777777" w:rsidR="006B3921" w:rsidRDefault="00ED5572" w:rsidP="00ED5572">
      <w:pPr>
        <w:pStyle w:val="afff"/>
        <w:spacing w:before="156" w:after="156"/>
      </w:pPr>
      <w:r>
        <w:rPr>
          <w:rFonts w:hint="eastAsia"/>
        </w:rPr>
        <w:t>一级数据</w:t>
      </w:r>
    </w:p>
    <w:p w14:paraId="2B292195" w14:textId="77777777" w:rsidR="00ED5572" w:rsidRDefault="00ED5572" w:rsidP="00ED5572">
      <w:pPr>
        <w:pStyle w:val="affff6"/>
        <w:ind w:firstLine="420"/>
      </w:pPr>
      <w:r>
        <w:rPr>
          <w:rFonts w:hint="eastAsia"/>
        </w:rPr>
        <w:t>一级数据传输管控，应满足以下要求：</w:t>
      </w:r>
    </w:p>
    <w:p w14:paraId="63FA1F21" w14:textId="77777777" w:rsidR="00ED5572" w:rsidRDefault="00ED5572" w:rsidP="00C64B63">
      <w:pPr>
        <w:pStyle w:val="affff6"/>
        <w:numPr>
          <w:ilvl w:val="0"/>
          <w:numId w:val="66"/>
        </w:numPr>
        <w:ind w:firstLineChars="0"/>
      </w:pPr>
      <w:r>
        <w:rPr>
          <w:rFonts w:hint="eastAsia"/>
        </w:rPr>
        <w:t>应采用校验技术保证通信过程中数据的完整性、一致性；</w:t>
      </w:r>
    </w:p>
    <w:p w14:paraId="0D891234" w14:textId="77777777" w:rsidR="00ED5572" w:rsidRDefault="00ED5572" w:rsidP="00C64B63">
      <w:pPr>
        <w:pStyle w:val="affff6"/>
        <w:numPr>
          <w:ilvl w:val="0"/>
          <w:numId w:val="66"/>
        </w:numPr>
        <w:ind w:firstLineChars="0"/>
      </w:pPr>
      <w:r>
        <w:rPr>
          <w:rFonts w:hint="eastAsia"/>
        </w:rPr>
        <w:t>在网络边界上针对数据流向做好隔离封堵的限制；</w:t>
      </w:r>
    </w:p>
    <w:p w14:paraId="5E8C06DE" w14:textId="77777777" w:rsidR="00ED5572" w:rsidRDefault="00ED5572" w:rsidP="00C64B63">
      <w:pPr>
        <w:pStyle w:val="affff6"/>
        <w:numPr>
          <w:ilvl w:val="0"/>
          <w:numId w:val="66"/>
        </w:numPr>
        <w:ind w:firstLineChars="0"/>
      </w:pPr>
      <w:r>
        <w:rPr>
          <w:rFonts w:hint="eastAsia"/>
        </w:rPr>
        <w:t>加强数据线下交互的过程管控，对数据线下交互建立审批机制及操作流程，要求对线下交互数据采取加密、脱敏、物理封装等防护手段，防止数据被违规复制、传播、破坏等。</w:t>
      </w:r>
    </w:p>
    <w:p w14:paraId="3CF05268" w14:textId="77777777" w:rsidR="00ED5572" w:rsidRDefault="00ED5572" w:rsidP="00ED5572">
      <w:pPr>
        <w:pStyle w:val="afff"/>
        <w:spacing w:before="156" w:after="156"/>
      </w:pPr>
      <w:r>
        <w:rPr>
          <w:rFonts w:hint="eastAsia"/>
        </w:rPr>
        <w:t>二级数据</w:t>
      </w:r>
    </w:p>
    <w:p w14:paraId="6A963EDD" w14:textId="77777777" w:rsidR="00ED5572" w:rsidRDefault="00ED5572" w:rsidP="00ED5572">
      <w:pPr>
        <w:pStyle w:val="affff6"/>
        <w:ind w:firstLine="420"/>
      </w:pPr>
      <w:r>
        <w:rPr>
          <w:rFonts w:hint="eastAsia"/>
        </w:rPr>
        <w:t>在满足一级数据传输管控要求基础上，还需满足以下要求：</w:t>
      </w:r>
    </w:p>
    <w:p w14:paraId="20F69162" w14:textId="77777777" w:rsidR="00ED5572" w:rsidRDefault="00ED5572" w:rsidP="00C64B63">
      <w:pPr>
        <w:pStyle w:val="affff6"/>
        <w:numPr>
          <w:ilvl w:val="0"/>
          <w:numId w:val="67"/>
        </w:numPr>
        <w:ind w:firstLineChars="0"/>
      </w:pPr>
      <w:r>
        <w:rPr>
          <w:rFonts w:hint="eastAsia"/>
        </w:rPr>
        <w:t>在数据传输过程中采取安全传输通道、安全传输协议等措施。</w:t>
      </w:r>
    </w:p>
    <w:p w14:paraId="2E342210" w14:textId="77777777" w:rsidR="00ED5572" w:rsidRDefault="00ED5572" w:rsidP="00ED5572">
      <w:pPr>
        <w:pStyle w:val="afff"/>
        <w:spacing w:before="156" w:after="156"/>
      </w:pPr>
      <w:r>
        <w:rPr>
          <w:rFonts w:hint="eastAsia"/>
        </w:rPr>
        <w:t>三级数据</w:t>
      </w:r>
    </w:p>
    <w:p w14:paraId="210B81E7" w14:textId="77777777" w:rsidR="00ED5572" w:rsidRDefault="00ED5572" w:rsidP="00ED5572">
      <w:pPr>
        <w:pStyle w:val="affff6"/>
        <w:ind w:firstLine="420"/>
      </w:pPr>
      <w:r>
        <w:rPr>
          <w:rFonts w:hint="eastAsia"/>
        </w:rPr>
        <w:t>在满足二级数据传输管控要求基础上，还需满足以下要求：</w:t>
      </w:r>
    </w:p>
    <w:p w14:paraId="51833656" w14:textId="77777777" w:rsidR="00ED5572" w:rsidRDefault="00ED5572" w:rsidP="00C64B63">
      <w:pPr>
        <w:pStyle w:val="affff6"/>
        <w:numPr>
          <w:ilvl w:val="0"/>
          <w:numId w:val="68"/>
        </w:numPr>
        <w:ind w:firstLineChars="0"/>
      </w:pPr>
      <w:r>
        <w:rPr>
          <w:rFonts w:hint="eastAsia"/>
        </w:rPr>
        <w:t>在数据传输过程中采取数据加密、数据签名等措施，加密算法应符合国家密码管理的相关法律法规要求；</w:t>
      </w:r>
    </w:p>
    <w:p w14:paraId="31C85CA8" w14:textId="77777777" w:rsidR="00ED5572" w:rsidRDefault="00ED5572" w:rsidP="00C64B63">
      <w:pPr>
        <w:pStyle w:val="affff6"/>
        <w:numPr>
          <w:ilvl w:val="0"/>
          <w:numId w:val="68"/>
        </w:numPr>
        <w:ind w:firstLineChars="0"/>
      </w:pPr>
      <w:r>
        <w:rPr>
          <w:rFonts w:hint="eastAsia"/>
        </w:rPr>
        <w:t>在数据传输过程配备数据传输异常检测技术等安全技术手段，对陌生IP 地址、数据库异常连接等异常情况进行监测并实时告警。</w:t>
      </w:r>
    </w:p>
    <w:p w14:paraId="6E976395" w14:textId="77777777" w:rsidR="00ED5572" w:rsidRDefault="00ED5572" w:rsidP="00ED5572">
      <w:pPr>
        <w:pStyle w:val="afff"/>
        <w:spacing w:before="156" w:after="156"/>
      </w:pPr>
      <w:r>
        <w:rPr>
          <w:rFonts w:hint="eastAsia"/>
        </w:rPr>
        <w:t>四级数据</w:t>
      </w:r>
    </w:p>
    <w:p w14:paraId="40D44111" w14:textId="77777777" w:rsidR="00ED5572" w:rsidRDefault="00ED5572" w:rsidP="00ED5572">
      <w:pPr>
        <w:pStyle w:val="affff6"/>
        <w:ind w:firstLine="420"/>
      </w:pPr>
      <w:r>
        <w:rPr>
          <w:rFonts w:hint="eastAsia"/>
        </w:rPr>
        <w:t>在满足三级数据传输管控要求基础上，还需满足以下要求：</w:t>
      </w:r>
    </w:p>
    <w:p w14:paraId="29D0FF6C" w14:textId="77777777" w:rsidR="00ED5572" w:rsidRDefault="00ED5572" w:rsidP="00C64B63">
      <w:pPr>
        <w:pStyle w:val="affff6"/>
        <w:numPr>
          <w:ilvl w:val="0"/>
          <w:numId w:val="69"/>
        </w:numPr>
        <w:ind w:firstLineChars="0"/>
      </w:pPr>
      <w:r>
        <w:rPr>
          <w:rFonts w:hint="eastAsia"/>
        </w:rPr>
        <w:t>部署数据传输监测设备，建立数据传输实时监控能力，保证能够及时告警并阻断违规传输；</w:t>
      </w:r>
    </w:p>
    <w:p w14:paraId="51E38855" w14:textId="77777777" w:rsidR="00ED5572" w:rsidRDefault="00ED5572" w:rsidP="00C64B63">
      <w:pPr>
        <w:pStyle w:val="affff6"/>
        <w:numPr>
          <w:ilvl w:val="0"/>
          <w:numId w:val="69"/>
        </w:numPr>
        <w:ind w:firstLineChars="0"/>
      </w:pPr>
      <w:r>
        <w:rPr>
          <w:rFonts w:hint="eastAsia"/>
        </w:rPr>
        <w:t>采用数据溯源（如数字水印）等技术，自动留存日志功能或人工定期记录，确保所有数据传输路径可恢复、传输行为可溯源。</w:t>
      </w:r>
    </w:p>
    <w:p w14:paraId="20F20444" w14:textId="77777777" w:rsidR="00ED5572" w:rsidRDefault="00ED5572" w:rsidP="00ED5572">
      <w:pPr>
        <w:pStyle w:val="affe"/>
        <w:spacing w:before="156" w:after="156"/>
      </w:pPr>
      <w:r>
        <w:rPr>
          <w:rFonts w:hint="eastAsia"/>
        </w:rPr>
        <w:t>存储管控</w:t>
      </w:r>
    </w:p>
    <w:p w14:paraId="6085FF40" w14:textId="77777777" w:rsidR="006B3921" w:rsidRDefault="00ED5572" w:rsidP="00ED5572">
      <w:pPr>
        <w:pStyle w:val="afff"/>
        <w:spacing w:before="156" w:after="156"/>
      </w:pPr>
      <w:r>
        <w:rPr>
          <w:rFonts w:hint="eastAsia"/>
        </w:rPr>
        <w:t>一级数据</w:t>
      </w:r>
    </w:p>
    <w:p w14:paraId="0F9E2447" w14:textId="77777777" w:rsidR="00ED5572" w:rsidRDefault="00ED5572" w:rsidP="00ED5572">
      <w:pPr>
        <w:pStyle w:val="affff6"/>
        <w:ind w:firstLine="420"/>
      </w:pPr>
      <w:r>
        <w:rPr>
          <w:rFonts w:hint="eastAsia"/>
        </w:rPr>
        <w:t>一级数据存储管控，应满足以下要求：</w:t>
      </w:r>
    </w:p>
    <w:p w14:paraId="40E26C18" w14:textId="77777777" w:rsidR="00ED5572" w:rsidRDefault="00ED5572" w:rsidP="00C64B63">
      <w:pPr>
        <w:pStyle w:val="affff6"/>
        <w:numPr>
          <w:ilvl w:val="0"/>
          <w:numId w:val="70"/>
        </w:numPr>
        <w:ind w:firstLineChars="0"/>
      </w:pPr>
      <w:r>
        <w:rPr>
          <w:rFonts w:hint="eastAsia"/>
        </w:rPr>
        <w:t>应建立本地数据备份与恢复机制，适时进行数据备份；</w:t>
      </w:r>
    </w:p>
    <w:p w14:paraId="4959A651" w14:textId="77777777" w:rsidR="00ED5572" w:rsidRDefault="00ED5572" w:rsidP="00C64B63">
      <w:pPr>
        <w:pStyle w:val="affff6"/>
        <w:numPr>
          <w:ilvl w:val="0"/>
          <w:numId w:val="70"/>
        </w:numPr>
        <w:ind w:firstLineChars="0"/>
      </w:pPr>
      <w:r>
        <w:rPr>
          <w:rFonts w:hint="eastAsia"/>
        </w:rPr>
        <w:t>应建立开放可伸缩的存储架构，满足数据量持续增长的需要。</w:t>
      </w:r>
    </w:p>
    <w:p w14:paraId="0F4E43DA" w14:textId="77777777" w:rsidR="00ED5572" w:rsidRDefault="00ED5572" w:rsidP="00ED5572">
      <w:pPr>
        <w:pStyle w:val="afff"/>
        <w:spacing w:before="156" w:after="156"/>
      </w:pPr>
      <w:r>
        <w:rPr>
          <w:rFonts w:hint="eastAsia"/>
        </w:rPr>
        <w:t>二级数据</w:t>
      </w:r>
    </w:p>
    <w:p w14:paraId="488DAE2E" w14:textId="77777777" w:rsidR="00ED5572" w:rsidRDefault="00ED5572" w:rsidP="00ED5572">
      <w:pPr>
        <w:pStyle w:val="affff6"/>
        <w:ind w:firstLine="420"/>
      </w:pPr>
      <w:r>
        <w:rPr>
          <w:rFonts w:hint="eastAsia"/>
        </w:rPr>
        <w:t>在满足一级数据存储管控要求基础上，还需满足以下要求：</w:t>
      </w:r>
    </w:p>
    <w:p w14:paraId="7E5FE616" w14:textId="77777777" w:rsidR="00ED5572" w:rsidRDefault="00ED5572" w:rsidP="00C64B63">
      <w:pPr>
        <w:pStyle w:val="affff6"/>
        <w:numPr>
          <w:ilvl w:val="0"/>
          <w:numId w:val="71"/>
        </w:numPr>
        <w:ind w:firstLineChars="0"/>
      </w:pPr>
      <w:r>
        <w:rPr>
          <w:rFonts w:hint="eastAsia"/>
        </w:rPr>
        <w:t>对核心数据存储设备进行硬件冗余，确保应急情况下可使用备份设备，保证系统高可用性；</w:t>
      </w:r>
    </w:p>
    <w:p w14:paraId="400ACFDB" w14:textId="77777777" w:rsidR="00ED5572" w:rsidRDefault="00ED5572" w:rsidP="00C64B63">
      <w:pPr>
        <w:pStyle w:val="affff6"/>
        <w:numPr>
          <w:ilvl w:val="0"/>
          <w:numId w:val="71"/>
        </w:numPr>
        <w:ind w:firstLineChars="0"/>
      </w:pPr>
      <w:r>
        <w:rPr>
          <w:rFonts w:hint="eastAsia"/>
        </w:rPr>
        <w:lastRenderedPageBreak/>
        <w:t>应对不同安全等级的数据进行隔离存储，并在各自的存储区域设置严格的访问控制规则；</w:t>
      </w:r>
    </w:p>
    <w:p w14:paraId="79D4D3C1" w14:textId="77777777" w:rsidR="00ED5572" w:rsidRDefault="00ED5572" w:rsidP="00C64B63">
      <w:pPr>
        <w:pStyle w:val="affff6"/>
        <w:numPr>
          <w:ilvl w:val="0"/>
          <w:numId w:val="71"/>
        </w:numPr>
        <w:ind w:firstLineChars="0"/>
      </w:pPr>
      <w:r>
        <w:rPr>
          <w:rFonts w:hint="eastAsia"/>
        </w:rPr>
        <w:t>应具备数据实时备份和恢复机制。</w:t>
      </w:r>
    </w:p>
    <w:p w14:paraId="74CC9317" w14:textId="77777777" w:rsidR="00ED5572" w:rsidRDefault="00ED5572" w:rsidP="00ED5572">
      <w:pPr>
        <w:pStyle w:val="afff"/>
        <w:spacing w:before="156" w:after="156"/>
      </w:pPr>
      <w:r>
        <w:rPr>
          <w:rFonts w:hint="eastAsia"/>
        </w:rPr>
        <w:t>三级数据</w:t>
      </w:r>
    </w:p>
    <w:p w14:paraId="6733BC7C" w14:textId="77777777" w:rsidR="00ED5572" w:rsidRDefault="00ED5572" w:rsidP="00ED5572">
      <w:pPr>
        <w:pStyle w:val="affff6"/>
        <w:ind w:firstLine="420"/>
      </w:pPr>
      <w:r>
        <w:rPr>
          <w:rFonts w:hint="eastAsia"/>
        </w:rPr>
        <w:t>在满足二级数据存储管控要求基础上，还需满足以下要求：</w:t>
      </w:r>
    </w:p>
    <w:p w14:paraId="46D2C6E0" w14:textId="77777777" w:rsidR="00ED5572" w:rsidRDefault="00ED5572" w:rsidP="00C64B63">
      <w:pPr>
        <w:pStyle w:val="affff6"/>
        <w:numPr>
          <w:ilvl w:val="0"/>
          <w:numId w:val="72"/>
        </w:numPr>
        <w:ind w:firstLineChars="0"/>
      </w:pPr>
      <w:r>
        <w:rPr>
          <w:rFonts w:hint="eastAsia"/>
        </w:rPr>
        <w:t>应采用国家密码管理部门核准的密码技术保证数据存储过程中的保密性（</w:t>
      </w:r>
      <w:r w:rsidRPr="00B5126B">
        <w:rPr>
          <w:rFonts w:hint="eastAsia"/>
        </w:rPr>
        <w:t>个人信息如果加密严重影响业务系统性能，可以不加密存储，但要做好其他安全措施，如采取零信任机制</w:t>
      </w:r>
      <w:r>
        <w:rPr>
          <w:rFonts w:hint="eastAsia"/>
        </w:rPr>
        <w:t>）；</w:t>
      </w:r>
    </w:p>
    <w:p w14:paraId="1F245372" w14:textId="77777777" w:rsidR="00ED5572" w:rsidRDefault="00ED5572" w:rsidP="00C64B63">
      <w:pPr>
        <w:pStyle w:val="affff6"/>
        <w:numPr>
          <w:ilvl w:val="0"/>
          <w:numId w:val="72"/>
        </w:numPr>
        <w:ind w:firstLineChars="0"/>
      </w:pPr>
      <w:r>
        <w:rPr>
          <w:rFonts w:hint="eastAsia"/>
        </w:rPr>
        <w:t>加强数据线导出管控，建立数据导出审批机制及操作流程，对导出数据采取加密、脱敏、物理封装等防护手段，防止数据被违规复制、传播、破坏等。</w:t>
      </w:r>
    </w:p>
    <w:p w14:paraId="4FA20E9C" w14:textId="77777777" w:rsidR="00ED5572" w:rsidRDefault="00ED5572" w:rsidP="00ED5572">
      <w:pPr>
        <w:pStyle w:val="afff"/>
        <w:spacing w:before="156" w:after="156"/>
      </w:pPr>
      <w:r>
        <w:rPr>
          <w:rFonts w:hint="eastAsia"/>
        </w:rPr>
        <w:t>四级数据</w:t>
      </w:r>
    </w:p>
    <w:p w14:paraId="17175A7B" w14:textId="77777777" w:rsidR="00ED5572" w:rsidRDefault="00ED5572" w:rsidP="00ED5572">
      <w:pPr>
        <w:pStyle w:val="affff6"/>
        <w:ind w:firstLine="420"/>
      </w:pPr>
      <w:r>
        <w:rPr>
          <w:rFonts w:hint="eastAsia"/>
        </w:rPr>
        <w:t>在满足三级数据存储管控要求基础上，还需满足以下要求：</w:t>
      </w:r>
    </w:p>
    <w:p w14:paraId="75F6D20F" w14:textId="77777777" w:rsidR="00ED5572" w:rsidRDefault="00ED5572" w:rsidP="00C64B63">
      <w:pPr>
        <w:pStyle w:val="affff6"/>
        <w:numPr>
          <w:ilvl w:val="0"/>
          <w:numId w:val="73"/>
        </w:numPr>
        <w:ind w:firstLineChars="0"/>
      </w:pPr>
      <w:r>
        <w:rPr>
          <w:rFonts w:hint="eastAsia"/>
        </w:rPr>
        <w:t>建立异地数据备份与恢复机制。</w:t>
      </w:r>
    </w:p>
    <w:p w14:paraId="18E57E31" w14:textId="77777777" w:rsidR="00ED5572" w:rsidRDefault="00ED5572" w:rsidP="00ED5572">
      <w:pPr>
        <w:pStyle w:val="affe"/>
        <w:spacing w:before="156" w:after="156"/>
      </w:pPr>
      <w:r>
        <w:rPr>
          <w:rFonts w:hint="eastAsia"/>
        </w:rPr>
        <w:t>使用管控</w:t>
      </w:r>
    </w:p>
    <w:p w14:paraId="3726D147" w14:textId="77777777" w:rsidR="00ED5572" w:rsidRDefault="00ED5572" w:rsidP="00ED5572">
      <w:pPr>
        <w:pStyle w:val="affff6"/>
        <w:ind w:firstLine="420"/>
      </w:pPr>
      <w:r w:rsidRPr="00ED5572">
        <w:rPr>
          <w:rFonts w:hint="eastAsia"/>
        </w:rPr>
        <w:t>健康医疗数据使用指机构在内部对数据进行计算、分析、可视化等操作。如：医疗机构内部的运营指标分析、利用数据进行科研活动等。</w:t>
      </w:r>
    </w:p>
    <w:p w14:paraId="67376276" w14:textId="77777777" w:rsidR="00ED5572" w:rsidRDefault="00ED5572" w:rsidP="00ED5572">
      <w:pPr>
        <w:pStyle w:val="afff"/>
        <w:spacing w:before="156" w:after="156"/>
      </w:pPr>
      <w:r>
        <w:rPr>
          <w:rFonts w:hint="eastAsia"/>
        </w:rPr>
        <w:t>一级数据</w:t>
      </w:r>
    </w:p>
    <w:p w14:paraId="52C9489E" w14:textId="77777777" w:rsidR="00ED5572" w:rsidRDefault="00ED5572" w:rsidP="00ED5572">
      <w:pPr>
        <w:pStyle w:val="affff6"/>
        <w:ind w:firstLine="420"/>
      </w:pPr>
      <w:r>
        <w:rPr>
          <w:rFonts w:hint="eastAsia"/>
        </w:rPr>
        <w:t>一级数据使用管控，应满足以下要求：</w:t>
      </w:r>
    </w:p>
    <w:p w14:paraId="0EF3C9FD" w14:textId="77777777" w:rsidR="00ED5572" w:rsidRDefault="00ED5572" w:rsidP="00C64B63">
      <w:pPr>
        <w:pStyle w:val="affff6"/>
        <w:numPr>
          <w:ilvl w:val="0"/>
          <w:numId w:val="74"/>
        </w:numPr>
        <w:ind w:firstLineChars="0"/>
      </w:pPr>
      <w:r>
        <w:rPr>
          <w:rFonts w:hint="eastAsia"/>
        </w:rPr>
        <w:t>针对不同等级的数据设置不同的访问权限，不同用户只能访问与自己权限对应的数据；</w:t>
      </w:r>
    </w:p>
    <w:p w14:paraId="3998BAAA" w14:textId="77777777" w:rsidR="00ED5572" w:rsidRDefault="00ED5572" w:rsidP="00C64B63">
      <w:pPr>
        <w:pStyle w:val="affff6"/>
        <w:numPr>
          <w:ilvl w:val="0"/>
          <w:numId w:val="74"/>
        </w:numPr>
        <w:ind w:firstLineChars="0"/>
      </w:pPr>
      <w:r>
        <w:rPr>
          <w:rFonts w:hint="eastAsia"/>
        </w:rPr>
        <w:t>对数据操作行为进行日志记录、审计与分析；</w:t>
      </w:r>
    </w:p>
    <w:p w14:paraId="333DD7BC" w14:textId="77777777" w:rsidR="00ED5572" w:rsidRDefault="00ED5572" w:rsidP="00C64B63">
      <w:pPr>
        <w:pStyle w:val="affff6"/>
        <w:numPr>
          <w:ilvl w:val="0"/>
          <w:numId w:val="74"/>
        </w:numPr>
        <w:ind w:firstLineChars="0"/>
      </w:pPr>
      <w:r>
        <w:rPr>
          <w:rFonts w:hint="eastAsia"/>
        </w:rPr>
        <w:t>对于系统间和后台数据的转移、导出行为，应通过管理和技术手段予以严格控制。如采用运维审计技术、数据库运维平台、数据防泄漏等技术对系统进行控制、审计。</w:t>
      </w:r>
    </w:p>
    <w:p w14:paraId="668A282D" w14:textId="77777777" w:rsidR="00ED5572" w:rsidRPr="00ED5572" w:rsidRDefault="00ED5572" w:rsidP="00ED5572">
      <w:pPr>
        <w:pStyle w:val="afff"/>
        <w:spacing w:before="156" w:after="156"/>
      </w:pPr>
      <w:r>
        <w:rPr>
          <w:rFonts w:hint="eastAsia"/>
        </w:rPr>
        <w:t>二级数据</w:t>
      </w:r>
    </w:p>
    <w:p w14:paraId="5D34413B" w14:textId="77777777" w:rsidR="00ED5572" w:rsidRDefault="00ED5572" w:rsidP="00ED5572">
      <w:pPr>
        <w:pStyle w:val="affff6"/>
        <w:ind w:firstLine="420"/>
      </w:pPr>
      <w:r>
        <w:rPr>
          <w:rFonts w:hint="eastAsia"/>
        </w:rPr>
        <w:t>在满足一级数据存储管控要求基础上，还需满足以下要求：</w:t>
      </w:r>
    </w:p>
    <w:p w14:paraId="38B74A14" w14:textId="77777777" w:rsidR="00ED5572" w:rsidRDefault="00ED5572" w:rsidP="00C64B63">
      <w:pPr>
        <w:pStyle w:val="af5"/>
        <w:numPr>
          <w:ilvl w:val="0"/>
          <w:numId w:val="99"/>
        </w:numPr>
      </w:pPr>
      <w:r>
        <w:rPr>
          <w:rFonts w:hint="eastAsia"/>
        </w:rPr>
        <w:t>部署数据库审计系统，实时记录数据库活动，对数据库操作进行细粒度审计，对数据库遭受到的风险行为进行告警，对攻击行为进行阻断；</w:t>
      </w:r>
    </w:p>
    <w:p w14:paraId="6AA1AC57" w14:textId="77777777" w:rsidR="00ED5572" w:rsidRDefault="00ED5572" w:rsidP="00CD44B9">
      <w:pPr>
        <w:pStyle w:val="af5"/>
      </w:pPr>
      <w:r>
        <w:rPr>
          <w:rFonts w:hint="eastAsia"/>
        </w:rPr>
        <w:t>应对数据分析挖掘的操作过程、输出结果进行安全审计、审批，记录操作行为，确保可溯源追踪；</w:t>
      </w:r>
    </w:p>
    <w:p w14:paraId="575D85F5" w14:textId="77777777" w:rsidR="00ED5572" w:rsidRDefault="00ED5572" w:rsidP="00CD44B9">
      <w:pPr>
        <w:pStyle w:val="af5"/>
      </w:pPr>
      <w:r>
        <w:rPr>
          <w:rFonts w:hint="eastAsia"/>
        </w:rPr>
        <w:t>对于将数据抽离生产环境的使用场景，如开发、测试、数据分析、教学、培训等，应对数据进行静态脱敏处理；</w:t>
      </w:r>
    </w:p>
    <w:p w14:paraId="39E8E79D" w14:textId="77777777" w:rsidR="00ED5572" w:rsidRDefault="00ED5572" w:rsidP="00CD44B9">
      <w:pPr>
        <w:pStyle w:val="af5"/>
      </w:pPr>
      <w:r>
        <w:rPr>
          <w:rFonts w:hint="eastAsia"/>
        </w:rPr>
        <w:t>对数据下载、上传、导出等敏感操作行为，应进行多级操作审批；</w:t>
      </w:r>
    </w:p>
    <w:p w14:paraId="370A432F" w14:textId="77777777" w:rsidR="00ED5572" w:rsidRDefault="00ED5572" w:rsidP="00CD44B9">
      <w:pPr>
        <w:pStyle w:val="af5"/>
      </w:pPr>
      <w:r>
        <w:rPr>
          <w:rFonts w:hint="eastAsia"/>
        </w:rPr>
        <w:t>加强数据线导出管控，建立数据导出审批机制及操作流程，对导出数据采取加密、脱敏、物理封装等防护手段，防止数据被违规复制、传播、破坏等。</w:t>
      </w:r>
    </w:p>
    <w:p w14:paraId="1FC0310D" w14:textId="77777777" w:rsidR="00ED5572" w:rsidRDefault="00ED5572" w:rsidP="00ED5572">
      <w:pPr>
        <w:pStyle w:val="afff"/>
        <w:spacing w:before="156" w:after="156"/>
      </w:pPr>
      <w:r>
        <w:rPr>
          <w:rFonts w:hint="eastAsia"/>
        </w:rPr>
        <w:t>三级数据</w:t>
      </w:r>
    </w:p>
    <w:p w14:paraId="2B26846F" w14:textId="77777777" w:rsidR="00ED5572" w:rsidRDefault="00ED5572" w:rsidP="00ED5572">
      <w:pPr>
        <w:pStyle w:val="affff6"/>
        <w:ind w:firstLine="420"/>
      </w:pPr>
      <w:r>
        <w:rPr>
          <w:rFonts w:hint="eastAsia"/>
        </w:rPr>
        <w:t>在满足二级数据使用管控要求基础上，还需满足以下要求：</w:t>
      </w:r>
    </w:p>
    <w:p w14:paraId="7FB35F73" w14:textId="77777777" w:rsidR="00ED5572" w:rsidRDefault="00ED5572" w:rsidP="00C64B63">
      <w:pPr>
        <w:pStyle w:val="affff6"/>
        <w:numPr>
          <w:ilvl w:val="0"/>
          <w:numId w:val="75"/>
        </w:numPr>
        <w:ind w:firstLineChars="0"/>
      </w:pPr>
      <w:r>
        <w:rPr>
          <w:rFonts w:hint="eastAsia"/>
        </w:rPr>
        <w:t>针对个人信息、敏感数据和重要数据的访问、使用和展示，应根据业务需要进行必要的动态脱敏处理。确实需要直接对其进行非脱敏的访问、使用和展示时，应获得信息主体的授权同意，经审核批准后予以访问、使用和展示；</w:t>
      </w:r>
    </w:p>
    <w:p w14:paraId="1F61C9C6" w14:textId="77777777" w:rsidR="00ED5572" w:rsidRDefault="00ED5572" w:rsidP="00C64B63">
      <w:pPr>
        <w:pStyle w:val="affff6"/>
        <w:numPr>
          <w:ilvl w:val="0"/>
          <w:numId w:val="75"/>
        </w:numPr>
        <w:ind w:firstLineChars="0"/>
      </w:pPr>
      <w:r>
        <w:rPr>
          <w:rFonts w:hint="eastAsia"/>
        </w:rPr>
        <w:lastRenderedPageBreak/>
        <w:t>具备数据使用行为实时监控能力，对数据挖掘、使用、加工、分析等过程进行溯源追踪，及时发现、中止异常行为和违规操作。</w:t>
      </w:r>
    </w:p>
    <w:p w14:paraId="05866250" w14:textId="77777777" w:rsidR="00ED5572" w:rsidRDefault="00ED5572" w:rsidP="00ED5572">
      <w:pPr>
        <w:pStyle w:val="afff"/>
        <w:spacing w:before="156" w:after="156"/>
      </w:pPr>
      <w:r>
        <w:rPr>
          <w:rFonts w:hint="eastAsia"/>
        </w:rPr>
        <w:t>四级数据</w:t>
      </w:r>
    </w:p>
    <w:p w14:paraId="0F763F14" w14:textId="77777777" w:rsidR="00ED5572" w:rsidRDefault="00ED5572" w:rsidP="00ED5572">
      <w:pPr>
        <w:pStyle w:val="affff6"/>
        <w:ind w:firstLine="420"/>
      </w:pPr>
      <w:r>
        <w:rPr>
          <w:rFonts w:hint="eastAsia"/>
        </w:rPr>
        <w:t>在满足三级数据使用管控要求基础上，还需满足以下要求：</w:t>
      </w:r>
    </w:p>
    <w:p w14:paraId="465E9597" w14:textId="77777777" w:rsidR="00ED5572" w:rsidRDefault="00ED5572" w:rsidP="00C64B63">
      <w:pPr>
        <w:pStyle w:val="affff6"/>
        <w:numPr>
          <w:ilvl w:val="0"/>
          <w:numId w:val="76"/>
        </w:numPr>
        <w:ind w:firstLineChars="0"/>
      </w:pPr>
      <w:r>
        <w:rPr>
          <w:rFonts w:hint="eastAsia"/>
        </w:rPr>
        <w:t>需要满足多人操作管理，确保单人无法拥有重要数据的完整操作权；应持续对账号进行风险监控，动态授权。如采用零信任技术等，对访问数据的人员持续认证。</w:t>
      </w:r>
    </w:p>
    <w:p w14:paraId="359DABF4" w14:textId="77777777" w:rsidR="00ED5572" w:rsidRDefault="00ED5572" w:rsidP="00ED5572">
      <w:pPr>
        <w:pStyle w:val="affe"/>
        <w:spacing w:before="156" w:after="156"/>
      </w:pPr>
      <w:r>
        <w:rPr>
          <w:rFonts w:hint="eastAsia"/>
        </w:rPr>
        <w:t>交换管控</w:t>
      </w:r>
    </w:p>
    <w:p w14:paraId="6803F7E7" w14:textId="77777777" w:rsidR="00ED5572" w:rsidRDefault="00ED5572" w:rsidP="00ED5572">
      <w:pPr>
        <w:pStyle w:val="afff"/>
        <w:spacing w:before="156" w:after="156"/>
      </w:pPr>
      <w:r>
        <w:rPr>
          <w:rFonts w:hint="eastAsia"/>
        </w:rPr>
        <w:t>一级数据</w:t>
      </w:r>
    </w:p>
    <w:p w14:paraId="7B4A5239" w14:textId="77777777" w:rsidR="00ED5572" w:rsidRDefault="00ED5572" w:rsidP="00ED5572">
      <w:pPr>
        <w:pStyle w:val="affff6"/>
        <w:ind w:firstLine="420"/>
      </w:pPr>
      <w:r>
        <w:rPr>
          <w:rFonts w:hint="eastAsia"/>
        </w:rPr>
        <w:t>一级数据交换管控，应满足以下要求：</w:t>
      </w:r>
    </w:p>
    <w:p w14:paraId="6D4157D4" w14:textId="77777777" w:rsidR="00ED5572" w:rsidRDefault="00ED5572" w:rsidP="00C64B63">
      <w:pPr>
        <w:pStyle w:val="affff6"/>
        <w:numPr>
          <w:ilvl w:val="0"/>
          <w:numId w:val="77"/>
        </w:numPr>
        <w:ind w:firstLineChars="0"/>
      </w:pPr>
      <w:r>
        <w:rPr>
          <w:rFonts w:hint="eastAsia"/>
        </w:rPr>
        <w:t>明确数据共享的范围、类别、条件、程序等，留存数据提供记录，并签订关于数据共享的书面协议；</w:t>
      </w:r>
    </w:p>
    <w:p w14:paraId="7ED35B6B" w14:textId="77777777" w:rsidR="00ED5572" w:rsidRDefault="00ED5572" w:rsidP="00C64B63">
      <w:pPr>
        <w:pStyle w:val="affff6"/>
        <w:numPr>
          <w:ilvl w:val="0"/>
          <w:numId w:val="77"/>
        </w:numPr>
        <w:ind w:firstLineChars="0"/>
      </w:pPr>
      <w:r>
        <w:rPr>
          <w:rFonts w:hint="eastAsia"/>
        </w:rPr>
        <w:t>应根据共享方式（包括但不限于：库表交换、导入、导出、接口调用、文件提供等），设置数据共享规则，并按照规则执行相应的操作。</w:t>
      </w:r>
    </w:p>
    <w:p w14:paraId="0D671E5F" w14:textId="77777777" w:rsidR="00ED5572" w:rsidRDefault="00ED5572" w:rsidP="00ED5572">
      <w:pPr>
        <w:pStyle w:val="afff"/>
        <w:spacing w:before="156" w:after="156"/>
      </w:pPr>
      <w:r>
        <w:rPr>
          <w:rFonts w:hint="eastAsia"/>
        </w:rPr>
        <w:t>二级数据</w:t>
      </w:r>
    </w:p>
    <w:p w14:paraId="4804D7C9" w14:textId="77777777" w:rsidR="00ED5572" w:rsidRDefault="00ED5572" w:rsidP="00ED5572">
      <w:pPr>
        <w:pStyle w:val="affff6"/>
        <w:ind w:firstLine="420"/>
      </w:pPr>
      <w:r>
        <w:rPr>
          <w:rFonts w:hint="eastAsia"/>
        </w:rPr>
        <w:t>在满足一级数据交换管控要求基础上，还需满足以下要求：</w:t>
      </w:r>
    </w:p>
    <w:p w14:paraId="7CD7197A" w14:textId="77777777" w:rsidR="00ED5572" w:rsidRDefault="00ED5572" w:rsidP="00C64B63">
      <w:pPr>
        <w:pStyle w:val="affff6"/>
        <w:numPr>
          <w:ilvl w:val="0"/>
          <w:numId w:val="78"/>
        </w:numPr>
        <w:ind w:firstLineChars="0"/>
      </w:pPr>
      <w:r>
        <w:rPr>
          <w:rFonts w:hint="eastAsia"/>
        </w:rPr>
        <w:t>对共享数据的使用申请进行严格审批和授权。如医疗机构建立完整的数据安全组织与制度流程，结合权限管理技术等，对数据交换进行管控；</w:t>
      </w:r>
    </w:p>
    <w:p w14:paraId="62F946E4" w14:textId="77777777" w:rsidR="00ED5572" w:rsidRDefault="00ED5572" w:rsidP="00C64B63">
      <w:pPr>
        <w:pStyle w:val="affff6"/>
        <w:numPr>
          <w:ilvl w:val="0"/>
          <w:numId w:val="78"/>
        </w:numPr>
        <w:ind w:firstLineChars="0"/>
      </w:pPr>
      <w:r>
        <w:rPr>
          <w:rFonts w:hint="eastAsia"/>
        </w:rPr>
        <w:t>建立数据共享的唯一通道，定义数据共享的字段、传输方式、服务接口，并对数据共享过程进行日志记录和审计。</w:t>
      </w:r>
    </w:p>
    <w:p w14:paraId="1021967C" w14:textId="77777777" w:rsidR="00ED5572" w:rsidRDefault="00ED5572" w:rsidP="00ED5572">
      <w:pPr>
        <w:pStyle w:val="afff"/>
        <w:spacing w:before="156" w:after="156"/>
      </w:pPr>
      <w:r>
        <w:rPr>
          <w:rFonts w:hint="eastAsia"/>
        </w:rPr>
        <w:t>三级数据</w:t>
      </w:r>
    </w:p>
    <w:p w14:paraId="7396DDF9" w14:textId="77777777" w:rsidR="00ED5572" w:rsidRDefault="00ED5572" w:rsidP="00ED5572">
      <w:pPr>
        <w:pStyle w:val="affff6"/>
        <w:ind w:firstLine="420"/>
      </w:pPr>
      <w:r>
        <w:rPr>
          <w:rFonts w:hint="eastAsia"/>
        </w:rPr>
        <w:t>在满足二级数据交换管控要求基础上，还需满足以下要求：</w:t>
      </w:r>
    </w:p>
    <w:p w14:paraId="7DCE8BDE" w14:textId="77777777" w:rsidR="00ED5572" w:rsidRDefault="00ED5572" w:rsidP="00C64B63">
      <w:pPr>
        <w:pStyle w:val="affff6"/>
        <w:numPr>
          <w:ilvl w:val="0"/>
          <w:numId w:val="79"/>
        </w:numPr>
        <w:ind w:firstLineChars="0"/>
      </w:pPr>
      <w:r>
        <w:rPr>
          <w:rFonts w:hint="eastAsia"/>
        </w:rPr>
        <w:t>应能自动识别敏感数据或个人敏感信息，并对其进行脱敏后再共享。确实需要直接对其进行非脱敏共享时，应获得主体的授权同意，经审核批准后予以共享，或进行不可见的共享；</w:t>
      </w:r>
    </w:p>
    <w:p w14:paraId="77D8D1EF" w14:textId="77777777" w:rsidR="00ED5572" w:rsidRDefault="00ED5572" w:rsidP="00C64B63">
      <w:pPr>
        <w:pStyle w:val="affff6"/>
        <w:numPr>
          <w:ilvl w:val="0"/>
          <w:numId w:val="79"/>
        </w:numPr>
        <w:ind w:firstLineChars="0"/>
      </w:pPr>
      <w:r>
        <w:rPr>
          <w:rFonts w:hint="eastAsia"/>
        </w:rPr>
        <w:t>应设置严格的访问控制策略，依据权限合理调配数据；</w:t>
      </w:r>
    </w:p>
    <w:p w14:paraId="53FABBA1" w14:textId="77777777" w:rsidR="00ED5572" w:rsidRDefault="00ED5572" w:rsidP="00C64B63">
      <w:pPr>
        <w:pStyle w:val="affff6"/>
        <w:numPr>
          <w:ilvl w:val="0"/>
          <w:numId w:val="79"/>
        </w:numPr>
        <w:ind w:firstLineChars="0"/>
      </w:pPr>
      <w:r>
        <w:rPr>
          <w:rFonts w:hint="eastAsia"/>
        </w:rPr>
        <w:t>应采取技术手段和管理措施，保证数据在共享过程中的安全，防止个人信息、敏感数据和重要数据的泄露、篡改、丢失及滥用；</w:t>
      </w:r>
    </w:p>
    <w:p w14:paraId="54FCE86D" w14:textId="77777777" w:rsidR="00ED5572" w:rsidRDefault="00ED5572" w:rsidP="00C64B63">
      <w:pPr>
        <w:pStyle w:val="affff6"/>
        <w:numPr>
          <w:ilvl w:val="0"/>
          <w:numId w:val="79"/>
        </w:numPr>
        <w:ind w:firstLineChars="0"/>
      </w:pPr>
      <w:r>
        <w:rPr>
          <w:rFonts w:hint="eastAsia"/>
        </w:rPr>
        <w:t>应采取技术措施对异常或高风险数据共享行为进行自动识别和实时预警。</w:t>
      </w:r>
    </w:p>
    <w:p w14:paraId="056D8EBE" w14:textId="77777777" w:rsidR="00ED5572" w:rsidRDefault="00ED5572" w:rsidP="00ED5572">
      <w:pPr>
        <w:pStyle w:val="afff"/>
        <w:spacing w:before="156" w:after="156"/>
      </w:pPr>
      <w:r>
        <w:rPr>
          <w:rFonts w:hint="eastAsia"/>
        </w:rPr>
        <w:t>四级数据</w:t>
      </w:r>
    </w:p>
    <w:p w14:paraId="5709CD23" w14:textId="77777777" w:rsidR="00ED5572" w:rsidRDefault="00ED5572" w:rsidP="00ED5572">
      <w:pPr>
        <w:pStyle w:val="affff6"/>
        <w:ind w:firstLine="420"/>
      </w:pPr>
      <w:r>
        <w:rPr>
          <w:rFonts w:hint="eastAsia"/>
        </w:rPr>
        <w:t>在满足三级数据交换管控要求基础上，还需满足以下要求：</w:t>
      </w:r>
    </w:p>
    <w:p w14:paraId="2E0FA7CF" w14:textId="77777777" w:rsidR="00ED5572" w:rsidRDefault="00ED5572" w:rsidP="00C64B63">
      <w:pPr>
        <w:pStyle w:val="affff6"/>
        <w:numPr>
          <w:ilvl w:val="0"/>
          <w:numId w:val="80"/>
        </w:numPr>
        <w:ind w:firstLineChars="0"/>
      </w:pPr>
      <w:r>
        <w:rPr>
          <w:rFonts w:hint="eastAsia"/>
        </w:rPr>
        <w:t>只允许进行不可见的共享，并采取技术措施保证个人生物识别信息、基因信息的完整性和保密性，严格限制对其进行共享操作。</w:t>
      </w:r>
    </w:p>
    <w:p w14:paraId="29A57FDA" w14:textId="77777777" w:rsidR="00ED5572" w:rsidRDefault="00ED5572" w:rsidP="00ED5572">
      <w:pPr>
        <w:pStyle w:val="affe"/>
        <w:spacing w:before="156" w:after="156"/>
      </w:pPr>
      <w:r>
        <w:rPr>
          <w:rFonts w:hint="eastAsia"/>
        </w:rPr>
        <w:t>销毁管控</w:t>
      </w:r>
    </w:p>
    <w:p w14:paraId="59C50F98" w14:textId="77777777" w:rsidR="00ED5572" w:rsidRDefault="00ED5572" w:rsidP="00ED5572">
      <w:pPr>
        <w:pStyle w:val="afff"/>
        <w:spacing w:before="156" w:after="156"/>
      </w:pPr>
      <w:r>
        <w:rPr>
          <w:rFonts w:hint="eastAsia"/>
        </w:rPr>
        <w:t>一级数据</w:t>
      </w:r>
    </w:p>
    <w:p w14:paraId="77F42237" w14:textId="77777777" w:rsidR="00ED5572" w:rsidRDefault="00ED5572" w:rsidP="00ED5572">
      <w:pPr>
        <w:pStyle w:val="affff6"/>
        <w:ind w:firstLine="420"/>
      </w:pPr>
      <w:r>
        <w:rPr>
          <w:rFonts w:hint="eastAsia"/>
        </w:rPr>
        <w:t>一级数据销毁管控，应满足以下要求：</w:t>
      </w:r>
    </w:p>
    <w:p w14:paraId="6BD19CAD" w14:textId="77777777" w:rsidR="00ED5572" w:rsidRDefault="00ED5572" w:rsidP="00C64B63">
      <w:pPr>
        <w:pStyle w:val="affff6"/>
        <w:numPr>
          <w:ilvl w:val="0"/>
          <w:numId w:val="81"/>
        </w:numPr>
        <w:ind w:firstLineChars="0"/>
      </w:pPr>
      <w:r>
        <w:rPr>
          <w:rFonts w:hint="eastAsia"/>
        </w:rPr>
        <w:t>建立数据销毁和存储媒体销毁审批机制，并对销毁过程进行记录；</w:t>
      </w:r>
    </w:p>
    <w:p w14:paraId="63748D0F" w14:textId="77777777" w:rsidR="00ED5572" w:rsidRDefault="00ED5572" w:rsidP="00C64B63">
      <w:pPr>
        <w:pStyle w:val="affff6"/>
        <w:numPr>
          <w:ilvl w:val="0"/>
          <w:numId w:val="81"/>
        </w:numPr>
        <w:ind w:firstLineChars="0"/>
      </w:pPr>
      <w:r>
        <w:rPr>
          <w:rFonts w:hint="eastAsia"/>
        </w:rPr>
        <w:t>业务终止时自行决定数据是否需要销毁，宜采用删除、覆写法等方式进行数据销毁。</w:t>
      </w:r>
    </w:p>
    <w:p w14:paraId="09546E2A" w14:textId="77777777" w:rsidR="00ED5572" w:rsidRDefault="00ED5572" w:rsidP="00ED5572">
      <w:pPr>
        <w:pStyle w:val="afff"/>
        <w:spacing w:before="156" w:after="156"/>
      </w:pPr>
      <w:r>
        <w:rPr>
          <w:rFonts w:hint="eastAsia"/>
        </w:rPr>
        <w:lastRenderedPageBreak/>
        <w:t>二级数据</w:t>
      </w:r>
    </w:p>
    <w:p w14:paraId="07130273" w14:textId="77777777" w:rsidR="00ED5572" w:rsidRDefault="00ED5572" w:rsidP="00ED5572">
      <w:pPr>
        <w:pStyle w:val="affff6"/>
        <w:ind w:firstLine="420"/>
      </w:pPr>
      <w:r>
        <w:rPr>
          <w:rFonts w:hint="eastAsia"/>
        </w:rPr>
        <w:t>在满足二级数据销毁管控要求基础上，还需满足以下要求：</w:t>
      </w:r>
    </w:p>
    <w:p w14:paraId="7F51AA4C" w14:textId="77777777" w:rsidR="00ED5572" w:rsidRDefault="00ED5572" w:rsidP="00C64B63">
      <w:pPr>
        <w:pStyle w:val="affff6"/>
        <w:numPr>
          <w:ilvl w:val="0"/>
          <w:numId w:val="82"/>
        </w:numPr>
        <w:tabs>
          <w:tab w:val="left" w:pos="312"/>
        </w:tabs>
        <w:ind w:firstLineChars="0"/>
      </w:pPr>
      <w:r>
        <w:rPr>
          <w:rFonts w:hint="eastAsia"/>
        </w:rPr>
        <w:t>建立数据销毁的审批机制，设置销毁相关监督角色，监督操作过程，并对审批和销毁过程进行记录控制；</w:t>
      </w:r>
    </w:p>
    <w:p w14:paraId="7AFF3279" w14:textId="77777777" w:rsidR="00ED5572" w:rsidRDefault="00ED5572" w:rsidP="00C64B63">
      <w:pPr>
        <w:pStyle w:val="affff6"/>
        <w:numPr>
          <w:ilvl w:val="0"/>
          <w:numId w:val="82"/>
        </w:numPr>
        <w:tabs>
          <w:tab w:val="left" w:pos="312"/>
        </w:tabs>
        <w:ind w:firstLineChars="0"/>
      </w:pPr>
      <w:r>
        <w:rPr>
          <w:rFonts w:hint="eastAsia"/>
        </w:rPr>
        <w:t>业务终止时采用删除、覆写法等方式销毁有关数据。</w:t>
      </w:r>
    </w:p>
    <w:p w14:paraId="2B403861" w14:textId="77777777" w:rsidR="00ED5572" w:rsidRDefault="00ED5572" w:rsidP="00ED5572">
      <w:pPr>
        <w:pStyle w:val="afff"/>
        <w:spacing w:before="156" w:after="156"/>
      </w:pPr>
      <w:r>
        <w:rPr>
          <w:rFonts w:hint="eastAsia"/>
        </w:rPr>
        <w:t>三级</w:t>
      </w:r>
      <w:r w:rsidR="00C01E39">
        <w:rPr>
          <w:rFonts w:hint="eastAsia"/>
        </w:rPr>
        <w:t>、四级</w:t>
      </w:r>
      <w:r>
        <w:rPr>
          <w:rFonts w:hint="eastAsia"/>
        </w:rPr>
        <w:t>数据</w:t>
      </w:r>
    </w:p>
    <w:p w14:paraId="59BFB4C8" w14:textId="77777777" w:rsidR="00ED5572" w:rsidRDefault="00ED5572" w:rsidP="00ED5572">
      <w:pPr>
        <w:pStyle w:val="affff6"/>
        <w:ind w:firstLine="420"/>
      </w:pPr>
      <w:r>
        <w:rPr>
          <w:rFonts w:hint="eastAsia"/>
        </w:rPr>
        <w:t>在满足二级数据销毁管控要求基础上，还需满足以下要求：</w:t>
      </w:r>
    </w:p>
    <w:p w14:paraId="2A874ACD" w14:textId="03A047BF" w:rsidR="00ED5572" w:rsidRDefault="00ED5572" w:rsidP="00C64B63">
      <w:pPr>
        <w:pStyle w:val="affff6"/>
        <w:numPr>
          <w:ilvl w:val="0"/>
          <w:numId w:val="83"/>
        </w:numPr>
        <w:ind w:firstLineChars="0"/>
      </w:pPr>
      <w:r>
        <w:rPr>
          <w:rFonts w:hint="eastAsia"/>
        </w:rPr>
        <w:t>建立数据销毁的审批机制，设置销毁相关监督角色</w:t>
      </w:r>
      <w:r w:rsidR="00A5721F">
        <w:rPr>
          <w:rFonts w:hint="eastAsia"/>
        </w:rPr>
        <w:t>；</w:t>
      </w:r>
      <w:r>
        <w:rPr>
          <w:rFonts w:hint="eastAsia"/>
        </w:rPr>
        <w:t>监督操作过程，对审批和销毁过程进行记录控制；</w:t>
      </w:r>
    </w:p>
    <w:p w14:paraId="6D8531F5" w14:textId="297CE102" w:rsidR="00ED5572" w:rsidRDefault="00ED5572" w:rsidP="00A5721F">
      <w:pPr>
        <w:pStyle w:val="affff6"/>
        <w:numPr>
          <w:ilvl w:val="0"/>
          <w:numId w:val="83"/>
        </w:numPr>
        <w:ind w:firstLineChars="0"/>
      </w:pPr>
      <w:r>
        <w:rPr>
          <w:rFonts w:hint="eastAsia"/>
        </w:rPr>
        <w:t>应以不可逆的方式销毁有关数据。使用国家权威机构认证的设备对存储介质进行销毁，或联系专业机构执行销毁工作。</w:t>
      </w:r>
    </w:p>
    <w:p w14:paraId="29DA6B08" w14:textId="77777777" w:rsidR="00547E46" w:rsidRDefault="00547E46" w:rsidP="00ED5572">
      <w:pPr>
        <w:pStyle w:val="affff6"/>
        <w:ind w:firstLine="420"/>
        <w:sectPr w:rsidR="00547E46" w:rsidSect="000772E1">
          <w:headerReference w:type="even" r:id="rId28"/>
          <w:headerReference w:type="default" r:id="rId29"/>
          <w:footerReference w:type="even" r:id="rId30"/>
          <w:footerReference w:type="default" r:id="rId31"/>
          <w:pgSz w:w="11906" w:h="16838" w:code="9"/>
          <w:pgMar w:top="1928" w:right="1134" w:bottom="1134" w:left="1134" w:header="1418" w:footer="1134" w:gutter="284"/>
          <w:pgNumType w:start="1"/>
          <w:cols w:space="425"/>
          <w:formProt w:val="0"/>
          <w:docGrid w:type="lines" w:linePitch="312"/>
        </w:sectPr>
      </w:pPr>
    </w:p>
    <w:p w14:paraId="3B48E274" w14:textId="77777777" w:rsidR="00547E46" w:rsidRDefault="00547E46" w:rsidP="00547E46">
      <w:pPr>
        <w:pStyle w:val="af8"/>
      </w:pPr>
      <w:bookmarkStart w:id="84" w:name="BookMark5"/>
      <w:bookmarkEnd w:id="27"/>
    </w:p>
    <w:p w14:paraId="76246018" w14:textId="77777777" w:rsidR="00547E46" w:rsidRDefault="00547E46" w:rsidP="00547E46">
      <w:pPr>
        <w:pStyle w:val="afe"/>
      </w:pPr>
    </w:p>
    <w:p w14:paraId="6C875E65" w14:textId="77777777" w:rsidR="00547E46" w:rsidRDefault="00547E46" w:rsidP="00547E46">
      <w:pPr>
        <w:pStyle w:val="aff3"/>
        <w:spacing w:after="156"/>
      </w:pPr>
      <w:r>
        <w:br/>
      </w:r>
      <w:bookmarkStart w:id="85" w:name="_Toc174024156"/>
      <w:r>
        <w:rPr>
          <w:rFonts w:hint="eastAsia"/>
        </w:rPr>
        <w:t>（资料性）</w:t>
      </w:r>
      <w:r>
        <w:br/>
      </w:r>
      <w:r>
        <w:rPr>
          <w:rFonts w:hint="eastAsia"/>
        </w:rPr>
        <w:t>数据分级示例</w:t>
      </w:r>
      <w:bookmarkEnd w:id="85"/>
    </w:p>
    <w:p w14:paraId="64915A31" w14:textId="19558E07" w:rsidR="000F4E57" w:rsidRDefault="000F4E57" w:rsidP="000F4E57">
      <w:pPr>
        <w:pStyle w:val="aff4"/>
        <w:spacing w:before="156" w:after="156"/>
      </w:pPr>
      <w:bookmarkStart w:id="86" w:name="_Toc174024157"/>
      <w:r w:rsidRPr="000F4E57">
        <w:rPr>
          <w:rFonts w:hint="eastAsia"/>
        </w:rPr>
        <w:t>根据重要程度分级</w:t>
      </w:r>
      <w:r w:rsidR="00134134">
        <w:rPr>
          <w:rFonts w:hint="eastAsia"/>
        </w:rPr>
        <w:t>示例</w:t>
      </w:r>
      <w:bookmarkEnd w:id="86"/>
    </w:p>
    <w:p w14:paraId="373DE4D7" w14:textId="0319EA7E" w:rsidR="000F4E57" w:rsidRDefault="000F4E57" w:rsidP="000F4E57">
      <w:pPr>
        <w:pStyle w:val="affff6"/>
        <w:ind w:firstLine="420"/>
      </w:pPr>
      <w:r>
        <w:rPr>
          <w:rFonts w:hint="eastAsia"/>
        </w:rPr>
        <w:t>健康医疗数据根据重要程度，分为核心数据、重要数据、一般数据。</w:t>
      </w:r>
    </w:p>
    <w:p w14:paraId="563EFAE4" w14:textId="77777777" w:rsidR="000F4E57" w:rsidRDefault="000F4E57" w:rsidP="000F4E57">
      <w:pPr>
        <w:pStyle w:val="aff"/>
        <w:spacing w:before="156" w:after="156"/>
      </w:pPr>
      <w:r>
        <w:rPr>
          <w:rFonts w:hint="eastAsia"/>
        </w:rPr>
        <w:t>根据数据重要程度分级示例</w:t>
      </w:r>
    </w:p>
    <w:tbl>
      <w:tblPr>
        <w:tblStyle w:val="afffffffff5"/>
        <w:tblpPr w:leftFromText="180" w:rightFromText="180" w:vertAnchor="text" w:horzAnchor="margin" w:tblpY="31"/>
        <w:tblW w:w="9209" w:type="dxa"/>
        <w:tblLook w:val="04A0" w:firstRow="1" w:lastRow="0" w:firstColumn="1" w:lastColumn="0" w:noHBand="0" w:noVBand="1"/>
      </w:tblPr>
      <w:tblGrid>
        <w:gridCol w:w="670"/>
        <w:gridCol w:w="885"/>
        <w:gridCol w:w="992"/>
        <w:gridCol w:w="709"/>
        <w:gridCol w:w="2268"/>
        <w:gridCol w:w="2976"/>
        <w:gridCol w:w="709"/>
      </w:tblGrid>
      <w:tr w:rsidR="000F4E57" w14:paraId="2B48A35D" w14:textId="77777777" w:rsidTr="002A7535">
        <w:trPr>
          <w:cantSplit/>
          <w:trHeight w:val="694"/>
          <w:tblHeader/>
        </w:trPr>
        <w:tc>
          <w:tcPr>
            <w:tcW w:w="670" w:type="dxa"/>
            <w:vMerge w:val="restart"/>
            <w:vAlign w:val="center"/>
          </w:tcPr>
          <w:p w14:paraId="492BD10C"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安全级别</w:t>
            </w:r>
          </w:p>
        </w:tc>
        <w:tc>
          <w:tcPr>
            <w:tcW w:w="1877" w:type="dxa"/>
            <w:gridSpan w:val="2"/>
            <w:vAlign w:val="center"/>
          </w:tcPr>
          <w:p w14:paraId="30FF997E"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数据定级要素</w:t>
            </w:r>
          </w:p>
        </w:tc>
        <w:tc>
          <w:tcPr>
            <w:tcW w:w="709" w:type="dxa"/>
            <w:vMerge w:val="restart"/>
            <w:vAlign w:val="center"/>
          </w:tcPr>
          <w:p w14:paraId="58B05256"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重要程度</w:t>
            </w:r>
          </w:p>
        </w:tc>
        <w:tc>
          <w:tcPr>
            <w:tcW w:w="2268" w:type="dxa"/>
            <w:vMerge w:val="restart"/>
            <w:vAlign w:val="center"/>
          </w:tcPr>
          <w:p w14:paraId="7F5385BB"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影响描述</w:t>
            </w:r>
          </w:p>
        </w:tc>
        <w:tc>
          <w:tcPr>
            <w:tcW w:w="2976" w:type="dxa"/>
            <w:vMerge w:val="restart"/>
            <w:vAlign w:val="center"/>
          </w:tcPr>
          <w:p w14:paraId="423E44A1"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示例数据</w:t>
            </w:r>
          </w:p>
        </w:tc>
        <w:tc>
          <w:tcPr>
            <w:tcW w:w="709" w:type="dxa"/>
            <w:vMerge w:val="restart"/>
            <w:vAlign w:val="center"/>
          </w:tcPr>
          <w:p w14:paraId="69DBAB54"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公开共享</w:t>
            </w:r>
          </w:p>
        </w:tc>
      </w:tr>
      <w:tr w:rsidR="000F4E57" w14:paraId="0B0F4CCE" w14:textId="77777777" w:rsidTr="002A7535">
        <w:trPr>
          <w:cantSplit/>
          <w:trHeight w:val="565"/>
          <w:tblHeader/>
        </w:trPr>
        <w:tc>
          <w:tcPr>
            <w:tcW w:w="670" w:type="dxa"/>
            <w:vMerge/>
            <w:vAlign w:val="center"/>
          </w:tcPr>
          <w:p w14:paraId="1CAFE534" w14:textId="77777777" w:rsidR="000F4E57" w:rsidRPr="00264C4E" w:rsidRDefault="000F4E57" w:rsidP="002A7535">
            <w:pPr>
              <w:pStyle w:val="afffffffffff7"/>
              <w:ind w:firstLineChars="0" w:firstLine="0"/>
              <w:jc w:val="center"/>
              <w:rPr>
                <w:rFonts w:ascii="黑体" w:eastAsia="黑体" w:hAnsi="黑体"/>
                <w:sz w:val="18"/>
                <w:szCs w:val="18"/>
              </w:rPr>
            </w:pPr>
          </w:p>
        </w:tc>
        <w:tc>
          <w:tcPr>
            <w:tcW w:w="885" w:type="dxa"/>
            <w:vAlign w:val="center"/>
          </w:tcPr>
          <w:p w14:paraId="22F8BB22"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影响</w:t>
            </w:r>
          </w:p>
          <w:p w14:paraId="3B2FC684"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对象</w:t>
            </w:r>
          </w:p>
        </w:tc>
        <w:tc>
          <w:tcPr>
            <w:tcW w:w="992" w:type="dxa"/>
            <w:vAlign w:val="center"/>
          </w:tcPr>
          <w:p w14:paraId="32DF9484"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影响</w:t>
            </w:r>
          </w:p>
          <w:p w14:paraId="46514845" w14:textId="77777777" w:rsidR="000F4E57" w:rsidRPr="00264C4E" w:rsidRDefault="000F4E57" w:rsidP="002A7535">
            <w:pPr>
              <w:pStyle w:val="afffffffffff7"/>
              <w:ind w:firstLineChars="0" w:firstLine="0"/>
              <w:jc w:val="center"/>
              <w:rPr>
                <w:rFonts w:ascii="黑体" w:eastAsia="黑体" w:hAnsi="黑体"/>
                <w:sz w:val="18"/>
                <w:szCs w:val="18"/>
              </w:rPr>
            </w:pPr>
            <w:r w:rsidRPr="00264C4E">
              <w:rPr>
                <w:rFonts w:ascii="黑体" w:eastAsia="黑体" w:hAnsi="黑体" w:hint="eastAsia"/>
                <w:sz w:val="18"/>
                <w:szCs w:val="18"/>
              </w:rPr>
              <w:t>程度</w:t>
            </w:r>
          </w:p>
        </w:tc>
        <w:tc>
          <w:tcPr>
            <w:tcW w:w="709" w:type="dxa"/>
            <w:vMerge/>
            <w:vAlign w:val="center"/>
          </w:tcPr>
          <w:p w14:paraId="374E6160" w14:textId="77777777" w:rsidR="000F4E57" w:rsidRDefault="000F4E57" w:rsidP="002A7535">
            <w:pPr>
              <w:pStyle w:val="afffffffffff7"/>
              <w:ind w:firstLineChars="0" w:firstLine="0"/>
              <w:jc w:val="center"/>
              <w:rPr>
                <w:rFonts w:ascii="黑体" w:eastAsia="黑体" w:hAnsi="黑体"/>
              </w:rPr>
            </w:pPr>
          </w:p>
        </w:tc>
        <w:tc>
          <w:tcPr>
            <w:tcW w:w="2268" w:type="dxa"/>
            <w:vMerge/>
            <w:vAlign w:val="center"/>
          </w:tcPr>
          <w:p w14:paraId="54FA5F57" w14:textId="77777777" w:rsidR="000F4E57" w:rsidRDefault="000F4E57" w:rsidP="002A7535">
            <w:pPr>
              <w:pStyle w:val="afffffffffff7"/>
              <w:ind w:firstLineChars="0" w:firstLine="0"/>
              <w:jc w:val="center"/>
              <w:rPr>
                <w:rFonts w:ascii="黑体" w:eastAsia="黑体" w:hAnsi="黑体"/>
              </w:rPr>
            </w:pPr>
          </w:p>
        </w:tc>
        <w:tc>
          <w:tcPr>
            <w:tcW w:w="2976" w:type="dxa"/>
            <w:vMerge/>
            <w:vAlign w:val="center"/>
          </w:tcPr>
          <w:p w14:paraId="242860AD" w14:textId="77777777" w:rsidR="000F4E57" w:rsidRDefault="000F4E57" w:rsidP="002A7535">
            <w:pPr>
              <w:pStyle w:val="afffffffffff7"/>
              <w:ind w:firstLineChars="0" w:firstLine="0"/>
              <w:jc w:val="center"/>
              <w:rPr>
                <w:rFonts w:ascii="黑体" w:eastAsia="黑体" w:hAnsi="黑体"/>
              </w:rPr>
            </w:pPr>
          </w:p>
        </w:tc>
        <w:tc>
          <w:tcPr>
            <w:tcW w:w="709" w:type="dxa"/>
            <w:vMerge/>
            <w:vAlign w:val="center"/>
          </w:tcPr>
          <w:p w14:paraId="3C119F0B" w14:textId="77777777" w:rsidR="000F4E57" w:rsidRDefault="000F4E57" w:rsidP="002A7535">
            <w:pPr>
              <w:pStyle w:val="afffffffffff7"/>
              <w:ind w:firstLineChars="0" w:firstLine="0"/>
              <w:jc w:val="center"/>
              <w:rPr>
                <w:rFonts w:ascii="黑体" w:eastAsia="黑体" w:hAnsi="黑体"/>
              </w:rPr>
            </w:pPr>
          </w:p>
        </w:tc>
      </w:tr>
      <w:tr w:rsidR="000F4E57" w14:paraId="0AC04FC6" w14:textId="77777777" w:rsidTr="002A7535">
        <w:trPr>
          <w:trHeight w:val="1171"/>
        </w:trPr>
        <w:tc>
          <w:tcPr>
            <w:tcW w:w="670" w:type="dxa"/>
            <w:vAlign w:val="center"/>
          </w:tcPr>
          <w:p w14:paraId="65022C36"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四级</w:t>
            </w:r>
          </w:p>
        </w:tc>
        <w:tc>
          <w:tcPr>
            <w:tcW w:w="885" w:type="dxa"/>
            <w:vAlign w:val="center"/>
          </w:tcPr>
          <w:p w14:paraId="1F67085C"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国家</w:t>
            </w:r>
          </w:p>
          <w:p w14:paraId="4EB864BF"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安全</w:t>
            </w:r>
          </w:p>
        </w:tc>
        <w:tc>
          <w:tcPr>
            <w:tcW w:w="992" w:type="dxa"/>
            <w:vAlign w:val="center"/>
          </w:tcPr>
          <w:p w14:paraId="12FDDD7D" w14:textId="77777777" w:rsidR="000F4E57" w:rsidRDefault="000F4E57" w:rsidP="00264C4E">
            <w:pPr>
              <w:spacing w:line="240" w:lineRule="auto"/>
              <w:rPr>
                <w:rFonts w:ascii="宋体" w:hAnsi="宋体" w:cs="宋体"/>
                <w:sz w:val="18"/>
                <w:szCs w:val="18"/>
              </w:rPr>
            </w:pPr>
            <w:r>
              <w:rPr>
                <w:rFonts w:ascii="宋体" w:hAnsi="宋体" w:hint="eastAsia"/>
                <w:sz w:val="18"/>
                <w:szCs w:val="18"/>
              </w:rPr>
              <w:t>严重危害/一般危害</w:t>
            </w:r>
          </w:p>
        </w:tc>
        <w:tc>
          <w:tcPr>
            <w:tcW w:w="709" w:type="dxa"/>
            <w:vMerge w:val="restart"/>
            <w:vAlign w:val="center"/>
          </w:tcPr>
          <w:p w14:paraId="3026BFAE"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核心</w:t>
            </w:r>
          </w:p>
          <w:p w14:paraId="599443B0"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数据</w:t>
            </w:r>
          </w:p>
        </w:tc>
        <w:tc>
          <w:tcPr>
            <w:tcW w:w="2268" w:type="dxa"/>
            <w:vMerge w:val="restart"/>
            <w:vAlign w:val="center"/>
          </w:tcPr>
          <w:p w14:paraId="27F589BC"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对领域、群体、区域具有较高覆盖度或达到较高精度、较大规模、一定深度的重要数据，一旦被非法使用或共享，可能直接危害国家安全、经济运行、社会稳定、公共健康安全，给公共利益造成严重危害。</w:t>
            </w:r>
          </w:p>
        </w:tc>
        <w:tc>
          <w:tcPr>
            <w:tcW w:w="2976" w:type="dxa"/>
            <w:vMerge w:val="restart"/>
            <w:vAlign w:val="center"/>
          </w:tcPr>
          <w:p w14:paraId="11B1C020" w14:textId="198D2975" w:rsidR="000F4E57" w:rsidRDefault="000F4E57" w:rsidP="00A53286">
            <w:pPr>
              <w:pStyle w:val="2"/>
              <w:ind w:left="0"/>
            </w:pPr>
            <w:r w:rsidRPr="00A53286">
              <w:rPr>
                <w:rFonts w:hAnsi="宋体" w:cs="宋体" w:hint="eastAsia"/>
                <w:sz w:val="18"/>
                <w:szCs w:val="18"/>
              </w:rPr>
              <w:t>1000</w:t>
            </w:r>
            <w:r>
              <w:rPr>
                <w:rFonts w:hint="eastAsia"/>
              </w:rPr>
              <w:t xml:space="preserve"> 万人及以上个人信息或 100 万人及以上敏感个人信息；</w:t>
            </w:r>
          </w:p>
          <w:p w14:paraId="6B244265" w14:textId="49CB8FE7" w:rsidR="000F4E57" w:rsidRDefault="000F4E57" w:rsidP="00A53286">
            <w:pPr>
              <w:pStyle w:val="2"/>
              <w:ind w:left="0"/>
              <w:rPr>
                <w:rFonts w:hAnsi="宋体" w:cs="宋体"/>
                <w:sz w:val="18"/>
                <w:szCs w:val="18"/>
              </w:rPr>
            </w:pPr>
            <w:r>
              <w:rPr>
                <w:rFonts w:hAnsi="宋体" w:cs="宋体" w:hint="eastAsia"/>
                <w:sz w:val="18"/>
                <w:szCs w:val="18"/>
              </w:rPr>
              <w:t>覆盖某一重要特定群体全部个体的数据，特定时期特定区域的群体数据；</w:t>
            </w:r>
          </w:p>
          <w:p w14:paraId="6914146D" w14:textId="59EFACE9" w:rsidR="000F4E57" w:rsidRDefault="000F4E57" w:rsidP="00A53286">
            <w:pPr>
              <w:pStyle w:val="2"/>
              <w:ind w:left="0"/>
              <w:rPr>
                <w:rFonts w:hAnsi="宋体" w:cs="宋体"/>
                <w:sz w:val="18"/>
                <w:szCs w:val="18"/>
              </w:rPr>
            </w:pPr>
            <w:r>
              <w:rPr>
                <w:rFonts w:hAnsi="宋体" w:cs="宋体" w:hint="eastAsia"/>
                <w:sz w:val="18"/>
                <w:szCs w:val="18"/>
              </w:rPr>
              <w:t>涉及 1000 万人及以上，经过计算加工生成的，对数据描述对象有较深刻画程度，且影响国家安全的衍生数据。</w:t>
            </w:r>
          </w:p>
        </w:tc>
        <w:tc>
          <w:tcPr>
            <w:tcW w:w="709" w:type="dxa"/>
            <w:vMerge w:val="restart"/>
            <w:vAlign w:val="center"/>
          </w:tcPr>
          <w:p w14:paraId="42607DA1" w14:textId="77777777" w:rsidR="000F4E57" w:rsidRDefault="000F4E57" w:rsidP="00264C4E">
            <w:pPr>
              <w:spacing w:line="240" w:lineRule="auto"/>
              <w:rPr>
                <w:rFonts w:ascii="宋体" w:hAnsi="宋体" w:cs="宋体"/>
                <w:sz w:val="18"/>
                <w:szCs w:val="18"/>
                <w:highlight w:val="yellow"/>
              </w:rPr>
            </w:pPr>
            <w:r>
              <w:rPr>
                <w:rFonts w:ascii="宋体" w:hAnsi="宋体" w:cs="宋体" w:hint="eastAsia"/>
                <w:sz w:val="18"/>
                <w:szCs w:val="18"/>
              </w:rPr>
              <w:t>不公开共享</w:t>
            </w:r>
          </w:p>
        </w:tc>
      </w:tr>
      <w:tr w:rsidR="000F4E57" w14:paraId="4FFE390B" w14:textId="77777777" w:rsidTr="002A7535">
        <w:trPr>
          <w:trHeight w:val="1012"/>
        </w:trPr>
        <w:tc>
          <w:tcPr>
            <w:tcW w:w="670" w:type="dxa"/>
            <w:vAlign w:val="center"/>
          </w:tcPr>
          <w:p w14:paraId="0EC120F2"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四级</w:t>
            </w:r>
          </w:p>
        </w:tc>
        <w:tc>
          <w:tcPr>
            <w:tcW w:w="885" w:type="dxa"/>
            <w:vAlign w:val="center"/>
          </w:tcPr>
          <w:p w14:paraId="2219985E"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公共</w:t>
            </w:r>
          </w:p>
          <w:p w14:paraId="4AF70752"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利益</w:t>
            </w:r>
          </w:p>
        </w:tc>
        <w:tc>
          <w:tcPr>
            <w:tcW w:w="992" w:type="dxa"/>
            <w:vAlign w:val="center"/>
          </w:tcPr>
          <w:p w14:paraId="01E09EF9" w14:textId="77777777" w:rsidR="000F4E57" w:rsidRDefault="000F4E57" w:rsidP="002A7535">
            <w:pPr>
              <w:spacing w:line="300" w:lineRule="exact"/>
              <w:rPr>
                <w:rFonts w:ascii="宋体" w:hAnsi="宋体" w:cs="宋体"/>
                <w:sz w:val="18"/>
                <w:szCs w:val="18"/>
              </w:rPr>
            </w:pPr>
            <w:r>
              <w:rPr>
                <w:rFonts w:ascii="宋体" w:hAnsi="宋体" w:hint="eastAsia"/>
                <w:sz w:val="18"/>
                <w:szCs w:val="18"/>
              </w:rPr>
              <w:t>严重危害</w:t>
            </w:r>
          </w:p>
        </w:tc>
        <w:tc>
          <w:tcPr>
            <w:tcW w:w="709" w:type="dxa"/>
            <w:vMerge/>
            <w:vAlign w:val="center"/>
          </w:tcPr>
          <w:p w14:paraId="213F6331" w14:textId="77777777" w:rsidR="000F4E57" w:rsidRDefault="000F4E57" w:rsidP="002A7535">
            <w:pPr>
              <w:spacing w:line="300" w:lineRule="exact"/>
              <w:rPr>
                <w:rFonts w:ascii="宋体" w:hAnsi="宋体" w:cs="宋体"/>
                <w:sz w:val="18"/>
                <w:szCs w:val="18"/>
              </w:rPr>
            </w:pPr>
          </w:p>
        </w:tc>
        <w:tc>
          <w:tcPr>
            <w:tcW w:w="2268" w:type="dxa"/>
            <w:vMerge/>
            <w:vAlign w:val="center"/>
          </w:tcPr>
          <w:p w14:paraId="17CD1324" w14:textId="77777777" w:rsidR="000F4E57" w:rsidRDefault="000F4E57" w:rsidP="002A7535">
            <w:pPr>
              <w:spacing w:line="300" w:lineRule="exact"/>
              <w:rPr>
                <w:rFonts w:ascii="宋体" w:hAnsi="宋体" w:cs="宋体"/>
                <w:sz w:val="18"/>
                <w:szCs w:val="18"/>
              </w:rPr>
            </w:pPr>
          </w:p>
        </w:tc>
        <w:tc>
          <w:tcPr>
            <w:tcW w:w="2976" w:type="dxa"/>
            <w:vMerge/>
            <w:vAlign w:val="center"/>
          </w:tcPr>
          <w:p w14:paraId="3164095F" w14:textId="77777777" w:rsidR="000F4E57" w:rsidRDefault="000F4E57" w:rsidP="002A7535">
            <w:pPr>
              <w:spacing w:line="300" w:lineRule="exact"/>
              <w:rPr>
                <w:rFonts w:ascii="宋体" w:hAnsi="宋体" w:cs="宋体"/>
                <w:sz w:val="18"/>
                <w:szCs w:val="18"/>
              </w:rPr>
            </w:pPr>
          </w:p>
        </w:tc>
        <w:tc>
          <w:tcPr>
            <w:tcW w:w="709" w:type="dxa"/>
            <w:vMerge/>
            <w:vAlign w:val="center"/>
          </w:tcPr>
          <w:p w14:paraId="65C84B50" w14:textId="77777777" w:rsidR="000F4E57" w:rsidRDefault="000F4E57" w:rsidP="002A7535">
            <w:pPr>
              <w:spacing w:line="300" w:lineRule="exact"/>
              <w:rPr>
                <w:rFonts w:ascii="宋体" w:hAnsi="宋体" w:cs="宋体"/>
                <w:sz w:val="18"/>
                <w:szCs w:val="18"/>
                <w:highlight w:val="yellow"/>
              </w:rPr>
            </w:pPr>
          </w:p>
        </w:tc>
      </w:tr>
      <w:tr w:rsidR="000F4E57" w14:paraId="6FFEEC89" w14:textId="77777777" w:rsidTr="002A7535">
        <w:trPr>
          <w:trHeight w:val="1637"/>
        </w:trPr>
        <w:tc>
          <w:tcPr>
            <w:tcW w:w="670" w:type="dxa"/>
            <w:vAlign w:val="center"/>
          </w:tcPr>
          <w:p w14:paraId="66DF33EF"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三级</w:t>
            </w:r>
          </w:p>
        </w:tc>
        <w:tc>
          <w:tcPr>
            <w:tcW w:w="885" w:type="dxa"/>
            <w:vAlign w:val="center"/>
          </w:tcPr>
          <w:p w14:paraId="1BD848F8"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国家</w:t>
            </w:r>
          </w:p>
          <w:p w14:paraId="53741035"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安全</w:t>
            </w:r>
          </w:p>
        </w:tc>
        <w:tc>
          <w:tcPr>
            <w:tcW w:w="992" w:type="dxa"/>
            <w:vAlign w:val="center"/>
          </w:tcPr>
          <w:p w14:paraId="269EB159" w14:textId="77777777" w:rsidR="000F4E57" w:rsidRDefault="000F4E57" w:rsidP="00264C4E">
            <w:pPr>
              <w:spacing w:line="240" w:lineRule="auto"/>
              <w:rPr>
                <w:rFonts w:ascii="宋体" w:hAnsi="宋体" w:cs="宋体"/>
                <w:sz w:val="18"/>
                <w:szCs w:val="18"/>
              </w:rPr>
            </w:pPr>
            <w:r>
              <w:rPr>
                <w:rFonts w:hint="eastAsia"/>
                <w:sz w:val="18"/>
                <w:szCs w:val="18"/>
              </w:rPr>
              <w:t>轻微危害</w:t>
            </w:r>
          </w:p>
        </w:tc>
        <w:tc>
          <w:tcPr>
            <w:tcW w:w="709" w:type="dxa"/>
            <w:vMerge w:val="restart"/>
            <w:vAlign w:val="center"/>
          </w:tcPr>
          <w:p w14:paraId="310672FB"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重要</w:t>
            </w:r>
          </w:p>
          <w:p w14:paraId="5F75E43E"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数据</w:t>
            </w:r>
          </w:p>
        </w:tc>
        <w:tc>
          <w:tcPr>
            <w:tcW w:w="2268" w:type="dxa"/>
            <w:vMerge w:val="restart"/>
            <w:vAlign w:val="center"/>
          </w:tcPr>
          <w:p w14:paraId="48C20F4A"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指特定领域、特定群体、特定区域达到一定精度和规模的数据，一旦被泄漏、篡改或损毁，可能对国家安全经济运行、社会稳定、公共健康安全带来轻微影响，对公共利益带来一定危害或轻微危害。</w:t>
            </w:r>
          </w:p>
        </w:tc>
        <w:tc>
          <w:tcPr>
            <w:tcW w:w="2976" w:type="dxa"/>
            <w:vMerge w:val="restart"/>
            <w:vAlign w:val="center"/>
          </w:tcPr>
          <w:p w14:paraId="57D171E2" w14:textId="77777777" w:rsidR="000F4E57" w:rsidRDefault="000F4E57" w:rsidP="00A53286">
            <w:pPr>
              <w:pStyle w:val="2"/>
              <w:ind w:left="0"/>
              <w:rPr>
                <w:rFonts w:hAnsi="宋体" w:cs="宋体"/>
                <w:sz w:val="18"/>
                <w:szCs w:val="18"/>
              </w:rPr>
            </w:pPr>
            <w:r>
              <w:rPr>
                <w:rFonts w:hAnsi="宋体" w:cs="宋体" w:hint="eastAsia"/>
                <w:sz w:val="18"/>
                <w:szCs w:val="18"/>
              </w:rPr>
              <w:t>涉及 100 万人及以上个人信息或 10 万人及以上敏感个人信息；</w:t>
            </w:r>
          </w:p>
          <w:p w14:paraId="190AC970" w14:textId="77777777" w:rsidR="000F4E57" w:rsidRDefault="000F4E57" w:rsidP="00A53286">
            <w:pPr>
              <w:pStyle w:val="2"/>
              <w:ind w:left="0"/>
              <w:rPr>
                <w:rFonts w:hAnsi="宋体" w:cs="宋体"/>
                <w:sz w:val="18"/>
                <w:szCs w:val="18"/>
              </w:rPr>
            </w:pPr>
            <w:r>
              <w:rPr>
                <w:rFonts w:hAnsi="宋体" w:cs="宋体" w:hint="eastAsia"/>
                <w:sz w:val="18"/>
                <w:szCs w:val="18"/>
              </w:rPr>
              <w:t>全国性的业务数据，如涉及 10 万人的群体健康生理状况数据；涉及 1 万人的族群生物特征数据、医疗资源数据；涉及 10 万人的诊疗数据、医疗救援保障数据、特定药品实验数据等。</w:t>
            </w:r>
          </w:p>
        </w:tc>
        <w:tc>
          <w:tcPr>
            <w:tcW w:w="709" w:type="dxa"/>
            <w:vMerge w:val="restart"/>
            <w:vAlign w:val="center"/>
          </w:tcPr>
          <w:p w14:paraId="4DDE9B76" w14:textId="77777777" w:rsidR="000F4E57" w:rsidRDefault="000F4E57" w:rsidP="00264C4E">
            <w:pPr>
              <w:spacing w:line="240" w:lineRule="auto"/>
              <w:rPr>
                <w:rFonts w:ascii="宋体" w:hAnsi="宋体" w:cs="宋体"/>
                <w:sz w:val="18"/>
                <w:szCs w:val="18"/>
                <w:highlight w:val="yellow"/>
              </w:rPr>
            </w:pPr>
            <w:r>
              <w:rPr>
                <w:rFonts w:ascii="宋体" w:hAnsi="宋体" w:cs="宋体" w:hint="eastAsia"/>
                <w:sz w:val="18"/>
                <w:szCs w:val="18"/>
              </w:rPr>
              <w:t>受限公开共享/领地公开共享</w:t>
            </w:r>
          </w:p>
        </w:tc>
      </w:tr>
      <w:tr w:rsidR="000F4E57" w14:paraId="7E7903BC" w14:textId="77777777" w:rsidTr="002A7535">
        <w:trPr>
          <w:trHeight w:val="1204"/>
        </w:trPr>
        <w:tc>
          <w:tcPr>
            <w:tcW w:w="670" w:type="dxa"/>
            <w:vAlign w:val="center"/>
          </w:tcPr>
          <w:p w14:paraId="21C5287A" w14:textId="77777777" w:rsidR="000F4E57" w:rsidRDefault="000F4E57" w:rsidP="002A7535">
            <w:pPr>
              <w:rPr>
                <w:rFonts w:ascii="宋体" w:hAnsi="宋体" w:cs="宋体"/>
                <w:sz w:val="18"/>
                <w:szCs w:val="18"/>
              </w:rPr>
            </w:pPr>
            <w:r>
              <w:rPr>
                <w:rFonts w:ascii="宋体" w:hAnsi="宋体" w:cs="宋体" w:hint="eastAsia"/>
                <w:sz w:val="18"/>
                <w:szCs w:val="18"/>
              </w:rPr>
              <w:t>三级</w:t>
            </w:r>
          </w:p>
        </w:tc>
        <w:tc>
          <w:tcPr>
            <w:tcW w:w="885" w:type="dxa"/>
            <w:vAlign w:val="center"/>
          </w:tcPr>
          <w:p w14:paraId="23AE8898" w14:textId="77777777" w:rsidR="000F4E57" w:rsidRDefault="000F4E57" w:rsidP="002A7535">
            <w:pPr>
              <w:rPr>
                <w:rFonts w:ascii="宋体" w:hAnsi="宋体" w:cs="宋体"/>
                <w:sz w:val="18"/>
                <w:szCs w:val="18"/>
              </w:rPr>
            </w:pPr>
            <w:r>
              <w:rPr>
                <w:rFonts w:ascii="宋体" w:hAnsi="宋体" w:cs="宋体" w:hint="eastAsia"/>
                <w:sz w:val="18"/>
                <w:szCs w:val="18"/>
              </w:rPr>
              <w:t>公共</w:t>
            </w:r>
          </w:p>
          <w:p w14:paraId="79BAF280" w14:textId="77777777" w:rsidR="000F4E57" w:rsidRDefault="000F4E57" w:rsidP="002A7535">
            <w:pPr>
              <w:rPr>
                <w:rFonts w:ascii="宋体" w:hAnsi="宋体" w:cs="宋体"/>
                <w:sz w:val="18"/>
                <w:szCs w:val="18"/>
              </w:rPr>
            </w:pPr>
            <w:r>
              <w:rPr>
                <w:rFonts w:ascii="宋体" w:hAnsi="宋体" w:cs="宋体" w:hint="eastAsia"/>
                <w:sz w:val="18"/>
                <w:szCs w:val="18"/>
              </w:rPr>
              <w:t>利益</w:t>
            </w:r>
          </w:p>
        </w:tc>
        <w:tc>
          <w:tcPr>
            <w:tcW w:w="992" w:type="dxa"/>
            <w:vAlign w:val="center"/>
          </w:tcPr>
          <w:p w14:paraId="13F61D0D" w14:textId="77777777" w:rsidR="000F4E57" w:rsidRDefault="000F4E57" w:rsidP="002A7535">
            <w:pPr>
              <w:rPr>
                <w:rFonts w:ascii="宋体" w:hAnsi="宋体" w:cs="宋体"/>
                <w:sz w:val="18"/>
                <w:szCs w:val="18"/>
              </w:rPr>
            </w:pPr>
            <w:r>
              <w:rPr>
                <w:rFonts w:ascii="宋体" w:hAnsi="宋体" w:cs="宋体" w:hint="eastAsia"/>
                <w:sz w:val="18"/>
                <w:szCs w:val="18"/>
              </w:rPr>
              <w:t xml:space="preserve">一般危害/轻微危害 </w:t>
            </w:r>
          </w:p>
        </w:tc>
        <w:tc>
          <w:tcPr>
            <w:tcW w:w="709" w:type="dxa"/>
            <w:vMerge/>
            <w:vAlign w:val="center"/>
          </w:tcPr>
          <w:p w14:paraId="63C53BA2" w14:textId="77777777" w:rsidR="000F4E57" w:rsidRDefault="000F4E57" w:rsidP="002A7535">
            <w:pPr>
              <w:rPr>
                <w:rFonts w:ascii="宋体" w:hAnsi="宋体" w:cs="宋体"/>
                <w:sz w:val="18"/>
                <w:szCs w:val="18"/>
              </w:rPr>
            </w:pPr>
          </w:p>
        </w:tc>
        <w:tc>
          <w:tcPr>
            <w:tcW w:w="2268" w:type="dxa"/>
            <w:vMerge/>
            <w:vAlign w:val="center"/>
          </w:tcPr>
          <w:p w14:paraId="208DB3BC" w14:textId="77777777" w:rsidR="000F4E57" w:rsidRDefault="000F4E57" w:rsidP="002A7535">
            <w:pPr>
              <w:rPr>
                <w:rFonts w:ascii="宋体" w:hAnsi="宋体" w:cs="宋体"/>
                <w:sz w:val="18"/>
                <w:szCs w:val="18"/>
              </w:rPr>
            </w:pPr>
          </w:p>
        </w:tc>
        <w:tc>
          <w:tcPr>
            <w:tcW w:w="2976" w:type="dxa"/>
            <w:vMerge/>
            <w:vAlign w:val="center"/>
          </w:tcPr>
          <w:p w14:paraId="7734ECC4" w14:textId="77777777" w:rsidR="000F4E57" w:rsidRDefault="000F4E57" w:rsidP="002A7535">
            <w:pPr>
              <w:rPr>
                <w:rFonts w:ascii="宋体" w:hAnsi="宋体" w:cs="宋体"/>
                <w:sz w:val="18"/>
                <w:szCs w:val="18"/>
              </w:rPr>
            </w:pPr>
          </w:p>
        </w:tc>
        <w:tc>
          <w:tcPr>
            <w:tcW w:w="709" w:type="dxa"/>
            <w:vMerge/>
            <w:vAlign w:val="center"/>
          </w:tcPr>
          <w:p w14:paraId="446C0141" w14:textId="77777777" w:rsidR="000F4E57" w:rsidRDefault="000F4E57" w:rsidP="002A7535">
            <w:pPr>
              <w:rPr>
                <w:rFonts w:ascii="宋体" w:hAnsi="宋体" w:cs="宋体"/>
                <w:sz w:val="18"/>
                <w:szCs w:val="18"/>
              </w:rPr>
            </w:pPr>
          </w:p>
        </w:tc>
      </w:tr>
      <w:tr w:rsidR="000F4E57" w14:paraId="3ADCC99A" w14:textId="77777777" w:rsidTr="002A7535">
        <w:trPr>
          <w:trHeight w:val="1710"/>
        </w:trPr>
        <w:tc>
          <w:tcPr>
            <w:tcW w:w="2547" w:type="dxa"/>
            <w:gridSpan w:val="3"/>
            <w:vAlign w:val="center"/>
          </w:tcPr>
          <w:p w14:paraId="03913D6F" w14:textId="77777777" w:rsidR="000F4E57" w:rsidRDefault="000F4E57" w:rsidP="00264C4E">
            <w:pPr>
              <w:spacing w:line="240" w:lineRule="auto"/>
              <w:rPr>
                <w:rFonts w:ascii="宋体" w:hAnsi="宋体" w:cs="宋体"/>
                <w:sz w:val="18"/>
                <w:szCs w:val="18"/>
              </w:rPr>
            </w:pPr>
            <w:r w:rsidRPr="00264C4E">
              <w:rPr>
                <w:rFonts w:ascii="宋体" w:hAnsi="宋体" w:cs="宋体" w:hint="eastAsia"/>
                <w:b/>
                <w:bCs/>
                <w:spacing w:val="-10"/>
                <w:sz w:val="18"/>
                <w:szCs w:val="18"/>
              </w:rPr>
              <w:t>根据数据敏感程度进行定级</w:t>
            </w:r>
            <w:r>
              <w:rPr>
                <w:rFonts w:ascii="宋体" w:hAnsi="宋体" w:cs="宋体" w:hint="eastAsia"/>
                <w:sz w:val="18"/>
                <w:szCs w:val="18"/>
              </w:rPr>
              <w:t>（</w:t>
            </w:r>
            <w:r>
              <w:rPr>
                <w:rFonts w:ascii="楷体" w:eastAsia="楷体" w:hAnsi="楷体" w:cs="宋体" w:hint="eastAsia"/>
                <w:sz w:val="18"/>
                <w:szCs w:val="18"/>
              </w:rPr>
              <w:t>对健康医疗机构/个人健康医疗信息主体利益影响</w:t>
            </w:r>
            <w:r>
              <w:rPr>
                <w:rFonts w:ascii="宋体" w:hAnsi="宋体" w:cs="宋体" w:hint="eastAsia"/>
                <w:sz w:val="18"/>
                <w:szCs w:val="18"/>
              </w:rPr>
              <w:t>）</w:t>
            </w:r>
          </w:p>
        </w:tc>
        <w:tc>
          <w:tcPr>
            <w:tcW w:w="709" w:type="dxa"/>
            <w:vAlign w:val="center"/>
          </w:tcPr>
          <w:p w14:paraId="0E13060D" w14:textId="77777777" w:rsidR="00326BD1" w:rsidRDefault="000F4E57" w:rsidP="00264C4E">
            <w:pPr>
              <w:spacing w:line="240" w:lineRule="auto"/>
              <w:rPr>
                <w:rFonts w:ascii="宋体" w:hAnsi="宋体" w:cs="宋体"/>
                <w:sz w:val="18"/>
                <w:szCs w:val="18"/>
              </w:rPr>
            </w:pPr>
            <w:r>
              <w:rPr>
                <w:rFonts w:ascii="宋体" w:hAnsi="宋体" w:cs="宋体" w:hint="eastAsia"/>
                <w:sz w:val="18"/>
                <w:szCs w:val="18"/>
              </w:rPr>
              <w:t>一般</w:t>
            </w:r>
          </w:p>
          <w:p w14:paraId="75EE81CB" w14:textId="689DF027" w:rsidR="000F4E57" w:rsidRDefault="000F4E57" w:rsidP="00264C4E">
            <w:pPr>
              <w:spacing w:line="240" w:lineRule="auto"/>
              <w:rPr>
                <w:rFonts w:ascii="宋体" w:hAnsi="宋体" w:cs="宋体"/>
                <w:sz w:val="18"/>
                <w:szCs w:val="18"/>
              </w:rPr>
            </w:pPr>
            <w:r>
              <w:rPr>
                <w:rFonts w:ascii="宋体" w:hAnsi="宋体" w:cs="宋体" w:hint="eastAsia"/>
                <w:sz w:val="18"/>
                <w:szCs w:val="18"/>
              </w:rPr>
              <w:t>数据</w:t>
            </w:r>
          </w:p>
        </w:tc>
        <w:tc>
          <w:tcPr>
            <w:tcW w:w="2268" w:type="dxa"/>
            <w:vAlign w:val="center"/>
          </w:tcPr>
          <w:p w14:paraId="59F64AF8"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可能对个人权益、组织权益造成危害，但不会危害国家安全、经济运行、社会稳定和公共利益</w:t>
            </w:r>
          </w:p>
        </w:tc>
        <w:tc>
          <w:tcPr>
            <w:tcW w:w="2976" w:type="dxa"/>
            <w:vAlign w:val="center"/>
          </w:tcPr>
          <w:p w14:paraId="58A7009B"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一般个人隐私或敏感信息，人力资源信息。</w:t>
            </w:r>
          </w:p>
        </w:tc>
        <w:tc>
          <w:tcPr>
            <w:tcW w:w="709" w:type="dxa"/>
            <w:vAlign w:val="center"/>
          </w:tcPr>
          <w:p w14:paraId="19CF2575" w14:textId="77777777" w:rsidR="000F4E57" w:rsidRDefault="000F4E57" w:rsidP="00264C4E">
            <w:pPr>
              <w:spacing w:line="240" w:lineRule="auto"/>
              <w:rPr>
                <w:rFonts w:ascii="宋体" w:hAnsi="宋体" w:cs="宋体"/>
                <w:sz w:val="18"/>
                <w:szCs w:val="18"/>
              </w:rPr>
            </w:pPr>
            <w:r>
              <w:rPr>
                <w:rFonts w:ascii="宋体" w:hAnsi="宋体" w:cs="宋体" w:hint="eastAsia"/>
                <w:sz w:val="18"/>
                <w:szCs w:val="18"/>
              </w:rPr>
              <w:t>视情而定</w:t>
            </w:r>
          </w:p>
        </w:tc>
      </w:tr>
    </w:tbl>
    <w:p w14:paraId="432EF974" w14:textId="77777777" w:rsidR="000F4E57" w:rsidRPr="000F4E57" w:rsidRDefault="000F4E57" w:rsidP="000F4E57">
      <w:pPr>
        <w:pStyle w:val="affff6"/>
        <w:ind w:firstLine="420"/>
      </w:pPr>
    </w:p>
    <w:p w14:paraId="7C24AF2E" w14:textId="195FD068" w:rsidR="00547E46" w:rsidRDefault="000F4E57" w:rsidP="00547E46">
      <w:pPr>
        <w:pStyle w:val="aff4"/>
        <w:spacing w:before="156" w:after="156"/>
      </w:pPr>
      <w:bookmarkStart w:id="87" w:name="_Toc174024158"/>
      <w:r>
        <w:rPr>
          <w:rFonts w:hint="eastAsia"/>
        </w:rPr>
        <w:t>根据敏感程度分级</w:t>
      </w:r>
      <w:r w:rsidR="00134134">
        <w:rPr>
          <w:rFonts w:hint="eastAsia"/>
        </w:rPr>
        <w:t>示例</w:t>
      </w:r>
      <w:bookmarkEnd w:id="87"/>
    </w:p>
    <w:p w14:paraId="266161F6" w14:textId="7764BE25" w:rsidR="000F4E57" w:rsidRDefault="000F4E57" w:rsidP="000F4E57">
      <w:pPr>
        <w:pStyle w:val="affff6"/>
        <w:ind w:firstLine="420"/>
      </w:pPr>
      <w:r>
        <w:rPr>
          <w:rFonts w:hint="eastAsia"/>
        </w:rPr>
        <w:lastRenderedPageBreak/>
        <w:t>根据对个人健康医疗数据主体可能造成影响程度，将数据分为高敏感数据、敏感数据、低敏感数据、不敏感数据。</w:t>
      </w:r>
    </w:p>
    <w:p w14:paraId="40E80361" w14:textId="77777777" w:rsidR="00547E46" w:rsidRDefault="000F4E57" w:rsidP="000F4E57">
      <w:pPr>
        <w:pStyle w:val="aff"/>
        <w:spacing w:before="156" w:after="156"/>
      </w:pPr>
      <w:r>
        <w:rPr>
          <w:rFonts w:hint="eastAsia"/>
        </w:rPr>
        <w:t>根据数据敏感程度分级示例</w:t>
      </w:r>
    </w:p>
    <w:tbl>
      <w:tblPr>
        <w:tblStyle w:val="afffffffff5"/>
        <w:tblW w:w="9254" w:type="dxa"/>
        <w:tblInd w:w="-5" w:type="dxa"/>
        <w:tblLook w:val="04A0" w:firstRow="1" w:lastRow="0" w:firstColumn="1" w:lastColumn="0" w:noHBand="0" w:noVBand="1"/>
      </w:tblPr>
      <w:tblGrid>
        <w:gridCol w:w="709"/>
        <w:gridCol w:w="1134"/>
        <w:gridCol w:w="1134"/>
        <w:gridCol w:w="851"/>
        <w:gridCol w:w="1275"/>
        <w:gridCol w:w="3261"/>
        <w:gridCol w:w="890"/>
      </w:tblGrid>
      <w:tr w:rsidR="000F4E57" w14:paraId="6E46FD86" w14:textId="77777777" w:rsidTr="002A7535">
        <w:trPr>
          <w:cantSplit/>
          <w:trHeight w:val="417"/>
          <w:tblHeader/>
        </w:trPr>
        <w:tc>
          <w:tcPr>
            <w:tcW w:w="709" w:type="dxa"/>
            <w:vMerge w:val="restart"/>
          </w:tcPr>
          <w:p w14:paraId="1FD66B8B"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安全级别</w:t>
            </w:r>
          </w:p>
        </w:tc>
        <w:tc>
          <w:tcPr>
            <w:tcW w:w="2268" w:type="dxa"/>
            <w:gridSpan w:val="2"/>
          </w:tcPr>
          <w:p w14:paraId="7FE8877D"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定级要素</w:t>
            </w:r>
          </w:p>
        </w:tc>
        <w:tc>
          <w:tcPr>
            <w:tcW w:w="851" w:type="dxa"/>
            <w:vMerge w:val="restart"/>
          </w:tcPr>
          <w:p w14:paraId="16A2B801"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敏感程度</w:t>
            </w:r>
          </w:p>
        </w:tc>
        <w:tc>
          <w:tcPr>
            <w:tcW w:w="1275" w:type="dxa"/>
            <w:vMerge w:val="restart"/>
            <w:vAlign w:val="center"/>
          </w:tcPr>
          <w:p w14:paraId="7B79BFEC"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数据描述</w:t>
            </w:r>
          </w:p>
        </w:tc>
        <w:tc>
          <w:tcPr>
            <w:tcW w:w="3261" w:type="dxa"/>
            <w:vMerge w:val="restart"/>
            <w:vAlign w:val="center"/>
          </w:tcPr>
          <w:p w14:paraId="08C4BE78"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示例数据</w:t>
            </w:r>
          </w:p>
        </w:tc>
        <w:tc>
          <w:tcPr>
            <w:tcW w:w="890" w:type="dxa"/>
            <w:vMerge w:val="restart"/>
          </w:tcPr>
          <w:p w14:paraId="7ECBAD46"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公开</w:t>
            </w:r>
          </w:p>
          <w:p w14:paraId="66C352A9"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共享</w:t>
            </w:r>
          </w:p>
        </w:tc>
      </w:tr>
      <w:tr w:rsidR="000F4E57" w14:paraId="55C7C87C" w14:textId="77777777" w:rsidTr="002A7535">
        <w:trPr>
          <w:cantSplit/>
          <w:tblHeader/>
        </w:trPr>
        <w:tc>
          <w:tcPr>
            <w:tcW w:w="709" w:type="dxa"/>
            <w:vMerge/>
          </w:tcPr>
          <w:p w14:paraId="3478FF9B" w14:textId="77777777" w:rsidR="000F4E57" w:rsidRPr="00233BB6" w:rsidRDefault="000F4E57" w:rsidP="00233BB6">
            <w:pPr>
              <w:spacing w:line="240" w:lineRule="auto"/>
              <w:jc w:val="center"/>
              <w:rPr>
                <w:rFonts w:ascii="黑体" w:eastAsia="黑体" w:hAnsi="黑体"/>
                <w:sz w:val="18"/>
                <w:szCs w:val="18"/>
              </w:rPr>
            </w:pPr>
          </w:p>
        </w:tc>
        <w:tc>
          <w:tcPr>
            <w:tcW w:w="1134" w:type="dxa"/>
          </w:tcPr>
          <w:p w14:paraId="20F2B5F3"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影响对象</w:t>
            </w:r>
          </w:p>
        </w:tc>
        <w:tc>
          <w:tcPr>
            <w:tcW w:w="1134" w:type="dxa"/>
          </w:tcPr>
          <w:p w14:paraId="1A3B008C" w14:textId="77777777" w:rsidR="000F4E57" w:rsidRPr="00233BB6" w:rsidRDefault="000F4E57" w:rsidP="00233BB6">
            <w:pPr>
              <w:spacing w:line="240" w:lineRule="auto"/>
              <w:jc w:val="center"/>
              <w:rPr>
                <w:rFonts w:ascii="黑体" w:eastAsia="黑体" w:hAnsi="黑体"/>
                <w:sz w:val="18"/>
                <w:szCs w:val="18"/>
              </w:rPr>
            </w:pPr>
            <w:r w:rsidRPr="00233BB6">
              <w:rPr>
                <w:rFonts w:ascii="黑体" w:eastAsia="黑体" w:hAnsi="黑体" w:hint="eastAsia"/>
                <w:sz w:val="18"/>
                <w:szCs w:val="18"/>
              </w:rPr>
              <w:t>影响程度</w:t>
            </w:r>
          </w:p>
        </w:tc>
        <w:tc>
          <w:tcPr>
            <w:tcW w:w="851" w:type="dxa"/>
            <w:vMerge/>
          </w:tcPr>
          <w:p w14:paraId="6490C975" w14:textId="77777777" w:rsidR="000F4E57" w:rsidRDefault="000F4E57" w:rsidP="002A7535">
            <w:pPr>
              <w:jc w:val="center"/>
              <w:rPr>
                <w:rFonts w:ascii="黑体" w:eastAsia="黑体" w:hAnsi="黑体"/>
              </w:rPr>
            </w:pPr>
          </w:p>
        </w:tc>
        <w:tc>
          <w:tcPr>
            <w:tcW w:w="1275" w:type="dxa"/>
            <w:vMerge/>
          </w:tcPr>
          <w:p w14:paraId="218D7C1A" w14:textId="77777777" w:rsidR="000F4E57" w:rsidRDefault="000F4E57" w:rsidP="002A7535">
            <w:pPr>
              <w:jc w:val="center"/>
              <w:rPr>
                <w:rFonts w:ascii="黑体" w:eastAsia="黑体" w:hAnsi="黑体"/>
              </w:rPr>
            </w:pPr>
          </w:p>
        </w:tc>
        <w:tc>
          <w:tcPr>
            <w:tcW w:w="3261" w:type="dxa"/>
            <w:vMerge/>
          </w:tcPr>
          <w:p w14:paraId="4BDEA8D1" w14:textId="77777777" w:rsidR="000F4E57" w:rsidRDefault="000F4E57" w:rsidP="002A7535">
            <w:pPr>
              <w:jc w:val="center"/>
              <w:rPr>
                <w:rFonts w:ascii="黑体" w:eastAsia="黑体" w:hAnsi="黑体"/>
              </w:rPr>
            </w:pPr>
          </w:p>
        </w:tc>
        <w:tc>
          <w:tcPr>
            <w:tcW w:w="890" w:type="dxa"/>
            <w:vMerge/>
          </w:tcPr>
          <w:p w14:paraId="37FF3CAF" w14:textId="77777777" w:rsidR="000F4E57" w:rsidRDefault="000F4E57" w:rsidP="002A7535">
            <w:pPr>
              <w:jc w:val="center"/>
              <w:rPr>
                <w:rFonts w:ascii="黑体" w:eastAsia="黑体" w:hAnsi="黑体"/>
              </w:rPr>
            </w:pPr>
          </w:p>
        </w:tc>
      </w:tr>
      <w:tr w:rsidR="000F4E57" w14:paraId="30754ADC" w14:textId="77777777" w:rsidTr="002A7535">
        <w:trPr>
          <w:trHeight w:val="688"/>
        </w:trPr>
        <w:tc>
          <w:tcPr>
            <w:tcW w:w="709" w:type="dxa"/>
            <w:vAlign w:val="center"/>
          </w:tcPr>
          <w:p w14:paraId="6C631EC0"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1</w:t>
            </w:r>
          </w:p>
        </w:tc>
        <w:tc>
          <w:tcPr>
            <w:tcW w:w="1134" w:type="dxa"/>
            <w:vAlign w:val="center"/>
          </w:tcPr>
          <w:p w14:paraId="319FA68F"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医疗健康机构利益</w:t>
            </w:r>
          </w:p>
        </w:tc>
        <w:tc>
          <w:tcPr>
            <w:tcW w:w="1134" w:type="dxa"/>
            <w:vAlign w:val="center"/>
          </w:tcPr>
          <w:p w14:paraId="54C58AB3"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无危害</w:t>
            </w:r>
          </w:p>
        </w:tc>
        <w:tc>
          <w:tcPr>
            <w:tcW w:w="851" w:type="dxa"/>
            <w:vMerge w:val="restart"/>
            <w:vAlign w:val="center"/>
          </w:tcPr>
          <w:p w14:paraId="3966CB32"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不敏感数据</w:t>
            </w:r>
          </w:p>
        </w:tc>
        <w:tc>
          <w:tcPr>
            <w:tcW w:w="1275" w:type="dxa"/>
            <w:vMerge w:val="restart"/>
            <w:vAlign w:val="center"/>
          </w:tcPr>
          <w:p w14:paraId="378E12A8"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需要公众了解的信息</w:t>
            </w:r>
          </w:p>
        </w:tc>
        <w:tc>
          <w:tcPr>
            <w:tcW w:w="3261" w:type="dxa"/>
            <w:vMerge w:val="restart"/>
            <w:vAlign w:val="center"/>
          </w:tcPr>
          <w:p w14:paraId="606E9A89" w14:textId="567C3DB3" w:rsidR="000F4E57" w:rsidRDefault="000F4E57" w:rsidP="002A7535">
            <w:pPr>
              <w:spacing w:line="300" w:lineRule="exact"/>
              <w:rPr>
                <w:rFonts w:ascii="宋体" w:hAnsi="宋体" w:cs="宋体"/>
                <w:sz w:val="18"/>
                <w:szCs w:val="18"/>
              </w:rPr>
            </w:pPr>
            <w:r>
              <w:rPr>
                <w:rFonts w:ascii="宋体" w:hAnsi="宋体" w:cs="宋体" w:hint="eastAsia"/>
                <w:sz w:val="18"/>
                <w:szCs w:val="18"/>
              </w:rPr>
              <w:t>需要公众了解的信息，如剩余床位信息、剩余可就诊号源信息、医院位置信息、医院门诊科室分布信息等；专家基本信息（不含个人隐私信息）</w:t>
            </w:r>
            <w:r w:rsidR="006817E4">
              <w:rPr>
                <w:rFonts w:ascii="宋体" w:hAnsi="宋体" w:cs="宋体" w:hint="eastAsia"/>
                <w:sz w:val="18"/>
                <w:szCs w:val="18"/>
              </w:rPr>
              <w:t>。</w:t>
            </w:r>
          </w:p>
        </w:tc>
        <w:tc>
          <w:tcPr>
            <w:tcW w:w="890" w:type="dxa"/>
            <w:vMerge w:val="restart"/>
            <w:vAlign w:val="center"/>
          </w:tcPr>
          <w:p w14:paraId="0E2B5C01" w14:textId="77777777" w:rsidR="000F4E57" w:rsidRDefault="000F4E57" w:rsidP="002A7535">
            <w:pPr>
              <w:spacing w:line="300" w:lineRule="exact"/>
              <w:rPr>
                <w:rFonts w:ascii="宋体" w:hAnsi="宋体" w:cs="宋体"/>
                <w:sz w:val="18"/>
                <w:szCs w:val="18"/>
                <w:highlight w:val="yellow"/>
              </w:rPr>
            </w:pPr>
            <w:r>
              <w:rPr>
                <w:rFonts w:ascii="宋体" w:hAnsi="宋体" w:cs="宋体" w:hint="eastAsia"/>
                <w:sz w:val="18"/>
                <w:szCs w:val="18"/>
              </w:rPr>
              <w:t>公开共享</w:t>
            </w:r>
          </w:p>
        </w:tc>
      </w:tr>
      <w:tr w:rsidR="000F4E57" w14:paraId="0BC83D19" w14:textId="77777777" w:rsidTr="002A7535">
        <w:trPr>
          <w:trHeight w:val="593"/>
        </w:trPr>
        <w:tc>
          <w:tcPr>
            <w:tcW w:w="709" w:type="dxa"/>
            <w:vAlign w:val="center"/>
          </w:tcPr>
          <w:p w14:paraId="1EC5B21D"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1</w:t>
            </w:r>
          </w:p>
        </w:tc>
        <w:tc>
          <w:tcPr>
            <w:tcW w:w="1134" w:type="dxa"/>
            <w:vAlign w:val="center"/>
          </w:tcPr>
          <w:p w14:paraId="214ED45C"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个人权益</w:t>
            </w:r>
          </w:p>
        </w:tc>
        <w:tc>
          <w:tcPr>
            <w:tcW w:w="1134" w:type="dxa"/>
            <w:vAlign w:val="center"/>
          </w:tcPr>
          <w:p w14:paraId="68358E62"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无危害</w:t>
            </w:r>
          </w:p>
        </w:tc>
        <w:tc>
          <w:tcPr>
            <w:tcW w:w="851" w:type="dxa"/>
            <w:vMerge/>
            <w:vAlign w:val="center"/>
          </w:tcPr>
          <w:p w14:paraId="69A431F2" w14:textId="77777777" w:rsidR="000F4E57" w:rsidRDefault="000F4E57" w:rsidP="002A7535">
            <w:pPr>
              <w:spacing w:line="300" w:lineRule="exact"/>
              <w:rPr>
                <w:rFonts w:ascii="宋体" w:hAnsi="宋体" w:cs="宋体"/>
                <w:sz w:val="18"/>
                <w:szCs w:val="18"/>
              </w:rPr>
            </w:pPr>
          </w:p>
        </w:tc>
        <w:tc>
          <w:tcPr>
            <w:tcW w:w="1275" w:type="dxa"/>
            <w:vMerge/>
            <w:vAlign w:val="center"/>
          </w:tcPr>
          <w:p w14:paraId="5B1D03C7" w14:textId="77777777" w:rsidR="000F4E57" w:rsidRDefault="000F4E57" w:rsidP="002A7535">
            <w:pPr>
              <w:spacing w:line="300" w:lineRule="exact"/>
              <w:rPr>
                <w:rFonts w:ascii="宋体" w:hAnsi="宋体" w:cs="宋体"/>
                <w:sz w:val="18"/>
                <w:szCs w:val="18"/>
              </w:rPr>
            </w:pPr>
          </w:p>
        </w:tc>
        <w:tc>
          <w:tcPr>
            <w:tcW w:w="3261" w:type="dxa"/>
            <w:vMerge/>
            <w:vAlign w:val="center"/>
          </w:tcPr>
          <w:p w14:paraId="0326D498" w14:textId="77777777" w:rsidR="000F4E57" w:rsidRDefault="000F4E57" w:rsidP="002A7535">
            <w:pPr>
              <w:spacing w:line="300" w:lineRule="exact"/>
              <w:rPr>
                <w:rFonts w:ascii="宋体" w:hAnsi="宋体" w:cs="宋体"/>
                <w:sz w:val="18"/>
                <w:szCs w:val="18"/>
              </w:rPr>
            </w:pPr>
          </w:p>
        </w:tc>
        <w:tc>
          <w:tcPr>
            <w:tcW w:w="890" w:type="dxa"/>
            <w:vMerge/>
            <w:vAlign w:val="center"/>
          </w:tcPr>
          <w:p w14:paraId="03B682E5" w14:textId="77777777" w:rsidR="000F4E57" w:rsidRDefault="000F4E57" w:rsidP="002A7535">
            <w:pPr>
              <w:spacing w:line="300" w:lineRule="exact"/>
              <w:rPr>
                <w:rFonts w:ascii="宋体" w:hAnsi="宋体" w:cs="宋体"/>
                <w:sz w:val="18"/>
                <w:szCs w:val="18"/>
                <w:highlight w:val="yellow"/>
              </w:rPr>
            </w:pPr>
          </w:p>
        </w:tc>
      </w:tr>
      <w:tr w:rsidR="000F4E57" w14:paraId="04C6A5BA" w14:textId="77777777" w:rsidTr="002A7535">
        <w:trPr>
          <w:trHeight w:val="693"/>
        </w:trPr>
        <w:tc>
          <w:tcPr>
            <w:tcW w:w="709" w:type="dxa"/>
            <w:vMerge w:val="restart"/>
            <w:vAlign w:val="center"/>
          </w:tcPr>
          <w:p w14:paraId="1BDCB181"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2</w:t>
            </w:r>
          </w:p>
        </w:tc>
        <w:tc>
          <w:tcPr>
            <w:tcW w:w="1134" w:type="dxa"/>
            <w:vMerge w:val="restart"/>
            <w:vAlign w:val="center"/>
          </w:tcPr>
          <w:p w14:paraId="7C926CBE"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医疗健康机构利益</w:t>
            </w:r>
          </w:p>
        </w:tc>
        <w:tc>
          <w:tcPr>
            <w:tcW w:w="1134" w:type="dxa"/>
            <w:vMerge w:val="restart"/>
            <w:vAlign w:val="center"/>
          </w:tcPr>
          <w:p w14:paraId="1862A7E4"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轻微危害</w:t>
            </w:r>
          </w:p>
        </w:tc>
        <w:tc>
          <w:tcPr>
            <w:tcW w:w="851" w:type="dxa"/>
            <w:vMerge w:val="restart"/>
            <w:vAlign w:val="center"/>
          </w:tcPr>
          <w:p w14:paraId="1BCF9AD7"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低敏感数据</w:t>
            </w:r>
          </w:p>
        </w:tc>
        <w:tc>
          <w:tcPr>
            <w:tcW w:w="1275" w:type="dxa"/>
            <w:vMerge w:val="restart"/>
            <w:vAlign w:val="center"/>
          </w:tcPr>
          <w:p w14:paraId="0673E8C0"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机构运行、生产相关的数据</w:t>
            </w:r>
          </w:p>
        </w:tc>
        <w:tc>
          <w:tcPr>
            <w:tcW w:w="3261" w:type="dxa"/>
            <w:vAlign w:val="center"/>
          </w:tcPr>
          <w:p w14:paraId="27B4BB88"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机构运营数据，如门诊人次、药品消耗等运营数据。</w:t>
            </w:r>
          </w:p>
        </w:tc>
        <w:tc>
          <w:tcPr>
            <w:tcW w:w="890" w:type="dxa"/>
            <w:vMerge w:val="restart"/>
            <w:vAlign w:val="center"/>
          </w:tcPr>
          <w:p w14:paraId="5B8B2992" w14:textId="77777777" w:rsidR="000F4E57" w:rsidRDefault="000F4E57" w:rsidP="002A7535">
            <w:pPr>
              <w:spacing w:line="300" w:lineRule="exact"/>
              <w:rPr>
                <w:rFonts w:ascii="宋体" w:hAnsi="宋体" w:cs="宋体"/>
                <w:sz w:val="18"/>
                <w:szCs w:val="18"/>
                <w:highlight w:val="yellow"/>
              </w:rPr>
            </w:pPr>
            <w:r>
              <w:rPr>
                <w:rFonts w:ascii="宋体" w:hAnsi="宋体" w:cs="宋体" w:hint="eastAsia"/>
                <w:sz w:val="18"/>
                <w:szCs w:val="18"/>
              </w:rPr>
              <w:t>受限公开共享</w:t>
            </w:r>
          </w:p>
        </w:tc>
      </w:tr>
      <w:tr w:rsidR="000F4E57" w14:paraId="33DD3D7B" w14:textId="77777777" w:rsidTr="002A7535">
        <w:trPr>
          <w:trHeight w:val="692"/>
        </w:trPr>
        <w:tc>
          <w:tcPr>
            <w:tcW w:w="709" w:type="dxa"/>
            <w:vMerge/>
            <w:vAlign w:val="center"/>
          </w:tcPr>
          <w:p w14:paraId="53D08252" w14:textId="77777777" w:rsidR="000F4E57" w:rsidRDefault="000F4E57" w:rsidP="002A7535">
            <w:pPr>
              <w:spacing w:line="300" w:lineRule="exact"/>
              <w:jc w:val="center"/>
              <w:rPr>
                <w:rFonts w:ascii="宋体" w:hAnsi="宋体" w:cs="宋体"/>
                <w:sz w:val="18"/>
                <w:szCs w:val="18"/>
              </w:rPr>
            </w:pPr>
          </w:p>
        </w:tc>
        <w:tc>
          <w:tcPr>
            <w:tcW w:w="1134" w:type="dxa"/>
            <w:vMerge/>
            <w:vAlign w:val="center"/>
          </w:tcPr>
          <w:p w14:paraId="01247503" w14:textId="77777777" w:rsidR="000F4E57" w:rsidRDefault="000F4E57" w:rsidP="002A7535">
            <w:pPr>
              <w:spacing w:line="300" w:lineRule="exact"/>
              <w:rPr>
                <w:rFonts w:ascii="宋体" w:hAnsi="宋体" w:cs="宋体"/>
                <w:sz w:val="18"/>
                <w:szCs w:val="18"/>
              </w:rPr>
            </w:pPr>
          </w:p>
        </w:tc>
        <w:tc>
          <w:tcPr>
            <w:tcW w:w="1134" w:type="dxa"/>
            <w:vMerge/>
            <w:vAlign w:val="center"/>
          </w:tcPr>
          <w:p w14:paraId="6EA992CF" w14:textId="77777777" w:rsidR="000F4E57" w:rsidRDefault="000F4E57" w:rsidP="002A7535">
            <w:pPr>
              <w:spacing w:line="300" w:lineRule="exact"/>
              <w:rPr>
                <w:rFonts w:ascii="宋体" w:hAnsi="宋体" w:cs="宋体"/>
                <w:sz w:val="18"/>
                <w:szCs w:val="18"/>
              </w:rPr>
            </w:pPr>
          </w:p>
        </w:tc>
        <w:tc>
          <w:tcPr>
            <w:tcW w:w="851" w:type="dxa"/>
            <w:vMerge/>
            <w:vAlign w:val="center"/>
          </w:tcPr>
          <w:p w14:paraId="7A71FB2B" w14:textId="77777777" w:rsidR="000F4E57" w:rsidRDefault="000F4E57" w:rsidP="002A7535">
            <w:pPr>
              <w:spacing w:line="300" w:lineRule="exact"/>
              <w:rPr>
                <w:rFonts w:ascii="宋体" w:hAnsi="宋体" w:cs="宋体"/>
                <w:sz w:val="18"/>
                <w:szCs w:val="18"/>
              </w:rPr>
            </w:pPr>
          </w:p>
        </w:tc>
        <w:tc>
          <w:tcPr>
            <w:tcW w:w="1275" w:type="dxa"/>
            <w:vMerge/>
            <w:vAlign w:val="center"/>
          </w:tcPr>
          <w:p w14:paraId="01BDA2A0" w14:textId="77777777" w:rsidR="000F4E57" w:rsidRDefault="000F4E57" w:rsidP="002A7535">
            <w:pPr>
              <w:spacing w:line="300" w:lineRule="exact"/>
              <w:rPr>
                <w:rFonts w:ascii="宋体" w:hAnsi="宋体" w:cs="宋体"/>
                <w:sz w:val="18"/>
                <w:szCs w:val="18"/>
              </w:rPr>
            </w:pPr>
          </w:p>
        </w:tc>
        <w:tc>
          <w:tcPr>
            <w:tcW w:w="3261" w:type="dxa"/>
            <w:vAlign w:val="center"/>
          </w:tcPr>
          <w:p w14:paraId="63148D4B"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收支财务数据、机构人力资源数据、设备运行数据等。</w:t>
            </w:r>
          </w:p>
        </w:tc>
        <w:tc>
          <w:tcPr>
            <w:tcW w:w="890" w:type="dxa"/>
            <w:vMerge/>
            <w:vAlign w:val="center"/>
          </w:tcPr>
          <w:p w14:paraId="267D66CB" w14:textId="77777777" w:rsidR="000F4E57" w:rsidRDefault="000F4E57" w:rsidP="002A7535">
            <w:pPr>
              <w:spacing w:line="300" w:lineRule="exact"/>
              <w:rPr>
                <w:rFonts w:ascii="宋体" w:hAnsi="宋体" w:cs="宋体"/>
                <w:sz w:val="18"/>
                <w:szCs w:val="18"/>
                <w:highlight w:val="yellow"/>
              </w:rPr>
            </w:pPr>
          </w:p>
        </w:tc>
      </w:tr>
      <w:tr w:rsidR="000F4E57" w14:paraId="70DC1766" w14:textId="77777777" w:rsidTr="002A7535">
        <w:trPr>
          <w:trHeight w:val="665"/>
        </w:trPr>
        <w:tc>
          <w:tcPr>
            <w:tcW w:w="709" w:type="dxa"/>
            <w:vMerge w:val="restart"/>
            <w:vAlign w:val="center"/>
          </w:tcPr>
          <w:p w14:paraId="498C7951"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2</w:t>
            </w:r>
          </w:p>
        </w:tc>
        <w:tc>
          <w:tcPr>
            <w:tcW w:w="1134" w:type="dxa"/>
            <w:vMerge w:val="restart"/>
            <w:vAlign w:val="center"/>
          </w:tcPr>
          <w:p w14:paraId="2D16E5E7"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个人权益</w:t>
            </w:r>
          </w:p>
        </w:tc>
        <w:tc>
          <w:tcPr>
            <w:tcW w:w="1134" w:type="dxa"/>
            <w:vMerge w:val="restart"/>
            <w:vAlign w:val="center"/>
          </w:tcPr>
          <w:p w14:paraId="627EA1B6"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轻微危害</w:t>
            </w:r>
          </w:p>
        </w:tc>
        <w:tc>
          <w:tcPr>
            <w:tcW w:w="851" w:type="dxa"/>
            <w:vMerge/>
            <w:vAlign w:val="center"/>
          </w:tcPr>
          <w:p w14:paraId="2F0EB84E" w14:textId="77777777" w:rsidR="000F4E57" w:rsidRDefault="000F4E57" w:rsidP="002A7535">
            <w:pPr>
              <w:spacing w:line="300" w:lineRule="exact"/>
              <w:rPr>
                <w:rFonts w:ascii="宋体" w:hAnsi="宋体" w:cs="宋体"/>
                <w:sz w:val="18"/>
                <w:szCs w:val="18"/>
              </w:rPr>
            </w:pPr>
          </w:p>
        </w:tc>
        <w:tc>
          <w:tcPr>
            <w:tcW w:w="1275" w:type="dxa"/>
            <w:vMerge/>
            <w:vAlign w:val="center"/>
          </w:tcPr>
          <w:p w14:paraId="62C16578" w14:textId="77777777" w:rsidR="000F4E57" w:rsidRDefault="000F4E57" w:rsidP="002A7535">
            <w:pPr>
              <w:spacing w:line="300" w:lineRule="exact"/>
              <w:rPr>
                <w:rFonts w:ascii="宋体" w:hAnsi="宋体" w:cs="宋体"/>
                <w:sz w:val="18"/>
                <w:szCs w:val="18"/>
              </w:rPr>
            </w:pPr>
          </w:p>
        </w:tc>
        <w:tc>
          <w:tcPr>
            <w:tcW w:w="3261" w:type="dxa"/>
            <w:vAlign w:val="center"/>
          </w:tcPr>
          <w:p w14:paraId="305EA455"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脱敏后的健康数据，如不包含个人信息的病历数据，检验检测数据。</w:t>
            </w:r>
          </w:p>
        </w:tc>
        <w:tc>
          <w:tcPr>
            <w:tcW w:w="890" w:type="dxa"/>
            <w:vMerge/>
            <w:vAlign w:val="center"/>
          </w:tcPr>
          <w:p w14:paraId="39D30E65" w14:textId="77777777" w:rsidR="000F4E57" w:rsidRDefault="000F4E57" w:rsidP="002A7535">
            <w:pPr>
              <w:spacing w:line="300" w:lineRule="exact"/>
              <w:rPr>
                <w:rFonts w:ascii="宋体" w:hAnsi="宋体" w:cs="宋体"/>
                <w:sz w:val="18"/>
                <w:szCs w:val="18"/>
                <w:highlight w:val="yellow"/>
              </w:rPr>
            </w:pPr>
          </w:p>
        </w:tc>
      </w:tr>
      <w:tr w:rsidR="000F4E57" w14:paraId="2F54952C" w14:textId="77777777" w:rsidTr="002A7535">
        <w:trPr>
          <w:trHeight w:val="664"/>
        </w:trPr>
        <w:tc>
          <w:tcPr>
            <w:tcW w:w="709" w:type="dxa"/>
            <w:vMerge/>
            <w:vAlign w:val="center"/>
          </w:tcPr>
          <w:p w14:paraId="467A94AC" w14:textId="77777777" w:rsidR="000F4E57" w:rsidRDefault="000F4E57" w:rsidP="002A7535">
            <w:pPr>
              <w:spacing w:line="300" w:lineRule="exact"/>
              <w:jc w:val="center"/>
              <w:rPr>
                <w:rFonts w:ascii="宋体" w:hAnsi="宋体" w:cs="宋体"/>
                <w:sz w:val="18"/>
                <w:szCs w:val="18"/>
              </w:rPr>
            </w:pPr>
          </w:p>
        </w:tc>
        <w:tc>
          <w:tcPr>
            <w:tcW w:w="1134" w:type="dxa"/>
            <w:vMerge/>
            <w:vAlign w:val="center"/>
          </w:tcPr>
          <w:p w14:paraId="67A6649F" w14:textId="77777777" w:rsidR="000F4E57" w:rsidRDefault="000F4E57" w:rsidP="002A7535">
            <w:pPr>
              <w:spacing w:line="300" w:lineRule="exact"/>
              <w:rPr>
                <w:rFonts w:ascii="宋体" w:hAnsi="宋体" w:cs="宋体"/>
                <w:sz w:val="18"/>
                <w:szCs w:val="18"/>
              </w:rPr>
            </w:pPr>
          </w:p>
        </w:tc>
        <w:tc>
          <w:tcPr>
            <w:tcW w:w="1134" w:type="dxa"/>
            <w:vMerge/>
            <w:vAlign w:val="center"/>
          </w:tcPr>
          <w:p w14:paraId="756F154E" w14:textId="77777777" w:rsidR="000F4E57" w:rsidRDefault="000F4E57" w:rsidP="002A7535">
            <w:pPr>
              <w:spacing w:line="300" w:lineRule="exact"/>
              <w:rPr>
                <w:rFonts w:ascii="宋体" w:hAnsi="宋体" w:cs="宋体"/>
                <w:sz w:val="18"/>
                <w:szCs w:val="18"/>
              </w:rPr>
            </w:pPr>
          </w:p>
        </w:tc>
        <w:tc>
          <w:tcPr>
            <w:tcW w:w="851" w:type="dxa"/>
            <w:vMerge/>
            <w:vAlign w:val="center"/>
          </w:tcPr>
          <w:p w14:paraId="4191409B" w14:textId="77777777" w:rsidR="000F4E57" w:rsidRDefault="000F4E57" w:rsidP="002A7535">
            <w:pPr>
              <w:spacing w:line="300" w:lineRule="exact"/>
              <w:rPr>
                <w:rFonts w:ascii="宋体" w:hAnsi="宋体" w:cs="宋体"/>
                <w:sz w:val="18"/>
                <w:szCs w:val="18"/>
              </w:rPr>
            </w:pPr>
          </w:p>
        </w:tc>
        <w:tc>
          <w:tcPr>
            <w:tcW w:w="1275" w:type="dxa"/>
            <w:vMerge/>
            <w:vAlign w:val="center"/>
          </w:tcPr>
          <w:p w14:paraId="7C684A1B" w14:textId="77777777" w:rsidR="000F4E57" w:rsidRDefault="000F4E57" w:rsidP="002A7535">
            <w:pPr>
              <w:spacing w:line="300" w:lineRule="exact"/>
              <w:rPr>
                <w:rFonts w:ascii="宋体" w:hAnsi="宋体" w:cs="宋体"/>
                <w:sz w:val="18"/>
                <w:szCs w:val="18"/>
              </w:rPr>
            </w:pPr>
          </w:p>
        </w:tc>
        <w:tc>
          <w:tcPr>
            <w:tcW w:w="3261" w:type="dxa"/>
            <w:vAlign w:val="center"/>
          </w:tcPr>
          <w:p w14:paraId="47EFD8CE"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个人不敏感信息，如仅包含姓名的个人信息。</w:t>
            </w:r>
          </w:p>
        </w:tc>
        <w:tc>
          <w:tcPr>
            <w:tcW w:w="890" w:type="dxa"/>
            <w:vMerge/>
            <w:vAlign w:val="center"/>
          </w:tcPr>
          <w:p w14:paraId="575D3F5C" w14:textId="77777777" w:rsidR="000F4E57" w:rsidRDefault="000F4E57" w:rsidP="002A7535">
            <w:pPr>
              <w:spacing w:line="300" w:lineRule="exact"/>
              <w:rPr>
                <w:rFonts w:ascii="宋体" w:hAnsi="宋体" w:cs="宋体"/>
                <w:sz w:val="18"/>
                <w:szCs w:val="18"/>
                <w:highlight w:val="yellow"/>
              </w:rPr>
            </w:pPr>
          </w:p>
        </w:tc>
      </w:tr>
      <w:tr w:rsidR="000F4E57" w14:paraId="3DFD5E54" w14:textId="77777777" w:rsidTr="002A7535">
        <w:trPr>
          <w:trHeight w:val="753"/>
        </w:trPr>
        <w:tc>
          <w:tcPr>
            <w:tcW w:w="709" w:type="dxa"/>
            <w:vMerge w:val="restart"/>
            <w:vAlign w:val="center"/>
          </w:tcPr>
          <w:p w14:paraId="5AEB9046"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3</w:t>
            </w:r>
          </w:p>
        </w:tc>
        <w:tc>
          <w:tcPr>
            <w:tcW w:w="1134" w:type="dxa"/>
            <w:vMerge w:val="restart"/>
            <w:vAlign w:val="center"/>
          </w:tcPr>
          <w:p w14:paraId="1A0ABEB9"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医疗健康机构利益</w:t>
            </w:r>
          </w:p>
        </w:tc>
        <w:tc>
          <w:tcPr>
            <w:tcW w:w="1134" w:type="dxa"/>
            <w:vMerge w:val="restart"/>
            <w:vAlign w:val="center"/>
          </w:tcPr>
          <w:p w14:paraId="29438B43"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一般危害</w:t>
            </w:r>
          </w:p>
        </w:tc>
        <w:tc>
          <w:tcPr>
            <w:tcW w:w="851" w:type="dxa"/>
            <w:vMerge w:val="restart"/>
            <w:vAlign w:val="center"/>
          </w:tcPr>
          <w:p w14:paraId="1F424AD4"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敏感数据</w:t>
            </w:r>
          </w:p>
        </w:tc>
        <w:tc>
          <w:tcPr>
            <w:tcW w:w="1275" w:type="dxa"/>
            <w:vMerge w:val="restart"/>
            <w:vAlign w:val="center"/>
          </w:tcPr>
          <w:p w14:paraId="4D3D776A"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包含敏感个人信息的健康医疗数据</w:t>
            </w:r>
          </w:p>
        </w:tc>
        <w:tc>
          <w:tcPr>
            <w:tcW w:w="3261" w:type="dxa"/>
            <w:vAlign w:val="center"/>
          </w:tcPr>
          <w:p w14:paraId="4A1AF386"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包含个人信息的健康数据，如病历等。</w:t>
            </w:r>
          </w:p>
        </w:tc>
        <w:tc>
          <w:tcPr>
            <w:tcW w:w="890" w:type="dxa"/>
            <w:vMerge w:val="restart"/>
            <w:vAlign w:val="center"/>
          </w:tcPr>
          <w:p w14:paraId="06FD499A" w14:textId="77777777" w:rsidR="000F4E57" w:rsidRDefault="000F4E57" w:rsidP="002A7535">
            <w:pPr>
              <w:spacing w:line="300" w:lineRule="exact"/>
              <w:rPr>
                <w:rFonts w:ascii="宋体" w:hAnsi="宋体" w:cs="宋体"/>
                <w:sz w:val="18"/>
                <w:szCs w:val="18"/>
                <w:highlight w:val="yellow"/>
              </w:rPr>
            </w:pPr>
            <w:r>
              <w:rPr>
                <w:rFonts w:ascii="宋体" w:hAnsi="宋体" w:cs="宋体" w:hint="eastAsia"/>
                <w:sz w:val="18"/>
                <w:szCs w:val="18"/>
              </w:rPr>
              <w:t>受限公开共享/领地公开共享</w:t>
            </w:r>
          </w:p>
        </w:tc>
      </w:tr>
      <w:tr w:rsidR="000F4E57" w14:paraId="07197E08" w14:textId="77777777" w:rsidTr="002A7535">
        <w:trPr>
          <w:trHeight w:val="753"/>
        </w:trPr>
        <w:tc>
          <w:tcPr>
            <w:tcW w:w="709" w:type="dxa"/>
            <w:vMerge/>
            <w:vAlign w:val="center"/>
          </w:tcPr>
          <w:p w14:paraId="3C189DFF" w14:textId="77777777" w:rsidR="000F4E57" w:rsidRDefault="000F4E57" w:rsidP="002A7535">
            <w:pPr>
              <w:spacing w:line="300" w:lineRule="exact"/>
              <w:jc w:val="center"/>
              <w:rPr>
                <w:rFonts w:ascii="宋体" w:hAnsi="宋体" w:cs="宋体"/>
                <w:sz w:val="18"/>
                <w:szCs w:val="18"/>
              </w:rPr>
            </w:pPr>
          </w:p>
        </w:tc>
        <w:tc>
          <w:tcPr>
            <w:tcW w:w="1134" w:type="dxa"/>
            <w:vMerge/>
            <w:vAlign w:val="center"/>
          </w:tcPr>
          <w:p w14:paraId="1772258B" w14:textId="77777777" w:rsidR="000F4E57" w:rsidRDefault="000F4E57" w:rsidP="002A7535">
            <w:pPr>
              <w:spacing w:line="300" w:lineRule="exact"/>
              <w:rPr>
                <w:rFonts w:ascii="宋体" w:hAnsi="宋体" w:cs="宋体"/>
                <w:sz w:val="18"/>
                <w:szCs w:val="18"/>
              </w:rPr>
            </w:pPr>
          </w:p>
        </w:tc>
        <w:tc>
          <w:tcPr>
            <w:tcW w:w="1134" w:type="dxa"/>
            <w:vMerge/>
            <w:vAlign w:val="center"/>
          </w:tcPr>
          <w:p w14:paraId="1116FA2D" w14:textId="77777777" w:rsidR="000F4E57" w:rsidRDefault="000F4E57" w:rsidP="002A7535">
            <w:pPr>
              <w:spacing w:line="300" w:lineRule="exact"/>
              <w:rPr>
                <w:rFonts w:ascii="宋体" w:hAnsi="宋体" w:cs="宋体"/>
                <w:sz w:val="18"/>
                <w:szCs w:val="18"/>
              </w:rPr>
            </w:pPr>
          </w:p>
        </w:tc>
        <w:tc>
          <w:tcPr>
            <w:tcW w:w="851" w:type="dxa"/>
            <w:vMerge/>
            <w:vAlign w:val="center"/>
          </w:tcPr>
          <w:p w14:paraId="3988380F" w14:textId="77777777" w:rsidR="000F4E57" w:rsidRDefault="000F4E57" w:rsidP="002A7535">
            <w:pPr>
              <w:spacing w:line="300" w:lineRule="exact"/>
              <w:rPr>
                <w:rFonts w:ascii="宋体" w:hAnsi="宋体" w:cs="宋体"/>
                <w:sz w:val="18"/>
                <w:szCs w:val="18"/>
              </w:rPr>
            </w:pPr>
          </w:p>
        </w:tc>
        <w:tc>
          <w:tcPr>
            <w:tcW w:w="1275" w:type="dxa"/>
            <w:vMerge/>
            <w:vAlign w:val="center"/>
          </w:tcPr>
          <w:p w14:paraId="39DB7BA1" w14:textId="77777777" w:rsidR="000F4E57" w:rsidRDefault="000F4E57" w:rsidP="002A7535">
            <w:pPr>
              <w:spacing w:line="300" w:lineRule="exact"/>
              <w:rPr>
                <w:rFonts w:ascii="宋体" w:hAnsi="宋体" w:cs="宋体"/>
                <w:sz w:val="18"/>
                <w:szCs w:val="18"/>
              </w:rPr>
            </w:pPr>
          </w:p>
        </w:tc>
        <w:tc>
          <w:tcPr>
            <w:tcW w:w="3261" w:type="dxa"/>
            <w:vAlign w:val="center"/>
          </w:tcPr>
          <w:p w14:paraId="3422A3B5"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包含医生信息的处方数据。</w:t>
            </w:r>
          </w:p>
        </w:tc>
        <w:tc>
          <w:tcPr>
            <w:tcW w:w="890" w:type="dxa"/>
            <w:vMerge/>
            <w:vAlign w:val="center"/>
          </w:tcPr>
          <w:p w14:paraId="2FEF36E3" w14:textId="77777777" w:rsidR="000F4E57" w:rsidRDefault="000F4E57" w:rsidP="002A7535">
            <w:pPr>
              <w:spacing w:line="300" w:lineRule="exact"/>
              <w:rPr>
                <w:rFonts w:ascii="宋体" w:hAnsi="宋体" w:cs="宋体"/>
                <w:sz w:val="18"/>
                <w:szCs w:val="18"/>
              </w:rPr>
            </w:pPr>
          </w:p>
        </w:tc>
      </w:tr>
      <w:tr w:rsidR="000F4E57" w14:paraId="2CC2C2EC" w14:textId="77777777" w:rsidTr="002A7535">
        <w:trPr>
          <w:trHeight w:val="90"/>
        </w:trPr>
        <w:tc>
          <w:tcPr>
            <w:tcW w:w="709" w:type="dxa"/>
            <w:vAlign w:val="center"/>
          </w:tcPr>
          <w:p w14:paraId="7804AB08"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3</w:t>
            </w:r>
          </w:p>
        </w:tc>
        <w:tc>
          <w:tcPr>
            <w:tcW w:w="1134" w:type="dxa"/>
            <w:vAlign w:val="center"/>
          </w:tcPr>
          <w:p w14:paraId="66223F99"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个人权益</w:t>
            </w:r>
          </w:p>
        </w:tc>
        <w:tc>
          <w:tcPr>
            <w:tcW w:w="1134" w:type="dxa"/>
            <w:vAlign w:val="center"/>
          </w:tcPr>
          <w:p w14:paraId="4AEECDC9"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一般危害</w:t>
            </w:r>
          </w:p>
        </w:tc>
        <w:tc>
          <w:tcPr>
            <w:tcW w:w="851" w:type="dxa"/>
            <w:vMerge/>
            <w:vAlign w:val="center"/>
          </w:tcPr>
          <w:p w14:paraId="465985DD" w14:textId="77777777" w:rsidR="000F4E57" w:rsidRDefault="000F4E57" w:rsidP="002A7535">
            <w:pPr>
              <w:spacing w:line="300" w:lineRule="exact"/>
              <w:rPr>
                <w:rFonts w:ascii="宋体" w:hAnsi="宋体" w:cs="宋体"/>
                <w:sz w:val="18"/>
                <w:szCs w:val="18"/>
              </w:rPr>
            </w:pPr>
          </w:p>
        </w:tc>
        <w:tc>
          <w:tcPr>
            <w:tcW w:w="1275" w:type="dxa"/>
            <w:vMerge/>
            <w:vAlign w:val="center"/>
          </w:tcPr>
          <w:p w14:paraId="73715410" w14:textId="77777777" w:rsidR="000F4E57" w:rsidRDefault="000F4E57" w:rsidP="002A7535">
            <w:pPr>
              <w:spacing w:line="300" w:lineRule="exact"/>
              <w:rPr>
                <w:rFonts w:ascii="宋体" w:hAnsi="宋体" w:cs="宋体"/>
                <w:sz w:val="18"/>
                <w:szCs w:val="18"/>
              </w:rPr>
            </w:pPr>
          </w:p>
        </w:tc>
        <w:tc>
          <w:tcPr>
            <w:tcW w:w="3261" w:type="dxa"/>
            <w:vAlign w:val="center"/>
          </w:tcPr>
          <w:p w14:paraId="6FF7B5B2" w14:textId="418EAD7D" w:rsidR="000F4E57" w:rsidRDefault="000F4E57" w:rsidP="00154A29">
            <w:pPr>
              <w:spacing w:line="300" w:lineRule="exact"/>
              <w:rPr>
                <w:rFonts w:ascii="宋体" w:hAnsi="宋体" w:cs="宋体"/>
                <w:sz w:val="18"/>
                <w:szCs w:val="18"/>
              </w:rPr>
            </w:pPr>
            <w:r>
              <w:rPr>
                <w:rFonts w:ascii="宋体" w:hAnsi="宋体" w:cs="宋体" w:hint="eastAsia"/>
                <w:sz w:val="18"/>
                <w:szCs w:val="18"/>
              </w:rPr>
              <w:t>敏感个人信息，包括宗教信仰、特定身份、医疗健康、金融账户、行踪轨迹等；如支付数据、银行帐号等金融账户信息；如姓名、出生日期、身份证号码、住址、电话号码等个人特定身份信息；</w:t>
            </w:r>
            <w:r w:rsidR="00154A29">
              <w:rPr>
                <w:rFonts w:ascii="宋体" w:hAnsi="宋体" w:cs="宋体"/>
                <w:sz w:val="18"/>
                <w:szCs w:val="18"/>
              </w:rPr>
              <w:t xml:space="preserve"> </w:t>
            </w:r>
          </w:p>
        </w:tc>
        <w:tc>
          <w:tcPr>
            <w:tcW w:w="890" w:type="dxa"/>
            <w:vMerge/>
            <w:vAlign w:val="center"/>
          </w:tcPr>
          <w:p w14:paraId="0D024FF9" w14:textId="77777777" w:rsidR="000F4E57" w:rsidRDefault="000F4E57" w:rsidP="002A7535">
            <w:pPr>
              <w:spacing w:line="300" w:lineRule="exact"/>
              <w:rPr>
                <w:rFonts w:ascii="宋体" w:hAnsi="宋体" w:cs="宋体"/>
                <w:sz w:val="18"/>
                <w:szCs w:val="18"/>
              </w:rPr>
            </w:pPr>
          </w:p>
        </w:tc>
      </w:tr>
      <w:tr w:rsidR="000F4E57" w14:paraId="0A66812C" w14:textId="77777777" w:rsidTr="002A7535">
        <w:trPr>
          <w:trHeight w:val="657"/>
        </w:trPr>
        <w:tc>
          <w:tcPr>
            <w:tcW w:w="709" w:type="dxa"/>
            <w:vMerge w:val="restart"/>
            <w:vAlign w:val="center"/>
          </w:tcPr>
          <w:p w14:paraId="46BCABCE"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4</w:t>
            </w:r>
          </w:p>
        </w:tc>
        <w:tc>
          <w:tcPr>
            <w:tcW w:w="1134" w:type="dxa"/>
            <w:vMerge w:val="restart"/>
            <w:vAlign w:val="center"/>
          </w:tcPr>
          <w:p w14:paraId="4F17D008"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医疗健康机构利益</w:t>
            </w:r>
          </w:p>
        </w:tc>
        <w:tc>
          <w:tcPr>
            <w:tcW w:w="1134" w:type="dxa"/>
            <w:vMerge w:val="restart"/>
            <w:vAlign w:val="center"/>
          </w:tcPr>
          <w:p w14:paraId="5F94A6B6"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严重危害</w:t>
            </w:r>
          </w:p>
        </w:tc>
        <w:tc>
          <w:tcPr>
            <w:tcW w:w="851" w:type="dxa"/>
            <w:vMerge w:val="restart"/>
            <w:vAlign w:val="center"/>
          </w:tcPr>
          <w:p w14:paraId="64CC6BDB"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高敏感数据</w:t>
            </w:r>
          </w:p>
        </w:tc>
        <w:tc>
          <w:tcPr>
            <w:tcW w:w="1275" w:type="dxa"/>
            <w:vMerge w:val="restart"/>
            <w:vAlign w:val="center"/>
          </w:tcPr>
          <w:p w14:paraId="1152A54D"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个人生物识别信息</w:t>
            </w:r>
          </w:p>
          <w:p w14:paraId="2A9C2E4D" w14:textId="77777777" w:rsidR="000F4E57" w:rsidRDefault="000F4E57" w:rsidP="002A7535">
            <w:pPr>
              <w:spacing w:line="300" w:lineRule="exact"/>
              <w:rPr>
                <w:rFonts w:ascii="宋体" w:hAnsi="宋体" w:cs="宋体"/>
                <w:sz w:val="18"/>
                <w:szCs w:val="18"/>
              </w:rPr>
            </w:pPr>
          </w:p>
          <w:p w14:paraId="44A903B5"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包含敏感个人遗传信息</w:t>
            </w:r>
          </w:p>
          <w:p w14:paraId="23001863" w14:textId="77777777" w:rsidR="000F4E57" w:rsidRDefault="000F4E57" w:rsidP="002A7535">
            <w:pPr>
              <w:spacing w:line="300" w:lineRule="exact"/>
              <w:rPr>
                <w:rFonts w:ascii="宋体" w:hAnsi="宋体" w:cs="宋体"/>
                <w:sz w:val="18"/>
                <w:szCs w:val="18"/>
              </w:rPr>
            </w:pPr>
          </w:p>
          <w:p w14:paraId="55B45B71"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特定传染病数据</w:t>
            </w:r>
          </w:p>
        </w:tc>
        <w:tc>
          <w:tcPr>
            <w:tcW w:w="3261" w:type="dxa"/>
            <w:vAlign w:val="center"/>
          </w:tcPr>
          <w:p w14:paraId="0324D0DA"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个人生物识别信息，如指纹、声纹、虹膜等。</w:t>
            </w:r>
          </w:p>
        </w:tc>
        <w:tc>
          <w:tcPr>
            <w:tcW w:w="890" w:type="dxa"/>
            <w:vMerge w:val="restart"/>
            <w:vAlign w:val="center"/>
          </w:tcPr>
          <w:p w14:paraId="366CE3A8"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不予公开共享</w:t>
            </w:r>
          </w:p>
        </w:tc>
      </w:tr>
      <w:tr w:rsidR="000F4E57" w14:paraId="69FEF42A" w14:textId="77777777" w:rsidTr="002A7535">
        <w:trPr>
          <w:trHeight w:val="1327"/>
        </w:trPr>
        <w:tc>
          <w:tcPr>
            <w:tcW w:w="709" w:type="dxa"/>
            <w:vMerge/>
            <w:vAlign w:val="center"/>
          </w:tcPr>
          <w:p w14:paraId="19763700" w14:textId="77777777" w:rsidR="000F4E57" w:rsidRDefault="000F4E57" w:rsidP="002A7535">
            <w:pPr>
              <w:spacing w:line="300" w:lineRule="exact"/>
              <w:jc w:val="center"/>
              <w:rPr>
                <w:rFonts w:ascii="宋体" w:hAnsi="宋体" w:cs="宋体"/>
                <w:sz w:val="18"/>
                <w:szCs w:val="18"/>
              </w:rPr>
            </w:pPr>
          </w:p>
        </w:tc>
        <w:tc>
          <w:tcPr>
            <w:tcW w:w="1134" w:type="dxa"/>
            <w:vMerge/>
            <w:vAlign w:val="center"/>
          </w:tcPr>
          <w:p w14:paraId="6728AF73" w14:textId="77777777" w:rsidR="000F4E57" w:rsidRDefault="000F4E57" w:rsidP="002A7535">
            <w:pPr>
              <w:spacing w:line="300" w:lineRule="exact"/>
              <w:rPr>
                <w:rFonts w:ascii="宋体" w:hAnsi="宋体" w:cs="宋体"/>
                <w:sz w:val="18"/>
                <w:szCs w:val="18"/>
              </w:rPr>
            </w:pPr>
          </w:p>
        </w:tc>
        <w:tc>
          <w:tcPr>
            <w:tcW w:w="1134" w:type="dxa"/>
            <w:vMerge/>
            <w:vAlign w:val="center"/>
          </w:tcPr>
          <w:p w14:paraId="1EDFAE50" w14:textId="77777777" w:rsidR="000F4E57" w:rsidRDefault="000F4E57" w:rsidP="002A7535">
            <w:pPr>
              <w:spacing w:line="300" w:lineRule="exact"/>
              <w:rPr>
                <w:rFonts w:ascii="宋体" w:hAnsi="宋体" w:cs="宋体"/>
                <w:sz w:val="18"/>
                <w:szCs w:val="18"/>
              </w:rPr>
            </w:pPr>
          </w:p>
        </w:tc>
        <w:tc>
          <w:tcPr>
            <w:tcW w:w="851" w:type="dxa"/>
            <w:vMerge/>
            <w:vAlign w:val="center"/>
          </w:tcPr>
          <w:p w14:paraId="062EFD3F" w14:textId="77777777" w:rsidR="000F4E57" w:rsidRDefault="000F4E57" w:rsidP="002A7535">
            <w:pPr>
              <w:spacing w:line="300" w:lineRule="exact"/>
              <w:rPr>
                <w:rFonts w:ascii="宋体" w:hAnsi="宋体" w:cs="宋体"/>
                <w:sz w:val="18"/>
                <w:szCs w:val="18"/>
              </w:rPr>
            </w:pPr>
          </w:p>
        </w:tc>
        <w:tc>
          <w:tcPr>
            <w:tcW w:w="1275" w:type="dxa"/>
            <w:vMerge/>
            <w:vAlign w:val="center"/>
          </w:tcPr>
          <w:p w14:paraId="53B6069E" w14:textId="77777777" w:rsidR="000F4E57" w:rsidRDefault="000F4E57" w:rsidP="002A7535">
            <w:pPr>
              <w:spacing w:line="300" w:lineRule="exact"/>
              <w:rPr>
                <w:rFonts w:ascii="宋体" w:hAnsi="宋体" w:cs="宋体"/>
                <w:sz w:val="18"/>
                <w:szCs w:val="18"/>
              </w:rPr>
            </w:pPr>
          </w:p>
        </w:tc>
        <w:tc>
          <w:tcPr>
            <w:tcW w:w="3261" w:type="dxa"/>
            <w:vAlign w:val="center"/>
          </w:tcPr>
          <w:p w14:paraId="0928C61A"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个人基因测序信息，如孕前基因检测数据，产前基因监测数据，胚胎染色体检测数据，癌症基因检测结果、基因测序数据、分子靶向药物治疗数据、代谢组多组学分析数据。</w:t>
            </w:r>
          </w:p>
        </w:tc>
        <w:tc>
          <w:tcPr>
            <w:tcW w:w="890" w:type="dxa"/>
            <w:vMerge/>
            <w:vAlign w:val="center"/>
          </w:tcPr>
          <w:p w14:paraId="7C4479BB" w14:textId="77777777" w:rsidR="000F4E57" w:rsidRDefault="000F4E57" w:rsidP="002A7535">
            <w:pPr>
              <w:spacing w:line="300" w:lineRule="exact"/>
              <w:rPr>
                <w:rFonts w:ascii="宋体" w:hAnsi="宋体" w:cs="宋体"/>
                <w:sz w:val="18"/>
                <w:szCs w:val="18"/>
              </w:rPr>
            </w:pPr>
          </w:p>
        </w:tc>
      </w:tr>
      <w:tr w:rsidR="000F4E57" w14:paraId="14A3A1FA" w14:textId="77777777" w:rsidTr="002A7535">
        <w:trPr>
          <w:trHeight w:val="831"/>
        </w:trPr>
        <w:tc>
          <w:tcPr>
            <w:tcW w:w="709" w:type="dxa"/>
            <w:vMerge w:val="restart"/>
            <w:vAlign w:val="center"/>
          </w:tcPr>
          <w:p w14:paraId="74E9EB90" w14:textId="77777777" w:rsidR="000F4E57" w:rsidRDefault="000F4E57" w:rsidP="002A7535">
            <w:pPr>
              <w:spacing w:line="300" w:lineRule="exact"/>
              <w:jc w:val="center"/>
              <w:rPr>
                <w:rFonts w:ascii="宋体" w:hAnsi="宋体" w:cs="宋体"/>
                <w:sz w:val="18"/>
                <w:szCs w:val="18"/>
              </w:rPr>
            </w:pPr>
            <w:r>
              <w:rPr>
                <w:rFonts w:ascii="宋体" w:hAnsi="宋体" w:cs="宋体" w:hint="eastAsia"/>
                <w:sz w:val="18"/>
                <w:szCs w:val="18"/>
              </w:rPr>
              <w:t>4</w:t>
            </w:r>
          </w:p>
        </w:tc>
        <w:tc>
          <w:tcPr>
            <w:tcW w:w="1134" w:type="dxa"/>
            <w:vMerge w:val="restart"/>
            <w:vAlign w:val="center"/>
          </w:tcPr>
          <w:p w14:paraId="4CFEDA43"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个人权益</w:t>
            </w:r>
          </w:p>
        </w:tc>
        <w:tc>
          <w:tcPr>
            <w:tcW w:w="1134" w:type="dxa"/>
            <w:vMerge w:val="restart"/>
            <w:vAlign w:val="center"/>
          </w:tcPr>
          <w:p w14:paraId="68082C5B"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严重危害</w:t>
            </w:r>
          </w:p>
        </w:tc>
        <w:tc>
          <w:tcPr>
            <w:tcW w:w="851" w:type="dxa"/>
            <w:vMerge/>
            <w:vAlign w:val="center"/>
          </w:tcPr>
          <w:p w14:paraId="1C9A8E1B" w14:textId="77777777" w:rsidR="000F4E57" w:rsidRDefault="000F4E57" w:rsidP="002A7535">
            <w:pPr>
              <w:spacing w:line="300" w:lineRule="exact"/>
              <w:rPr>
                <w:rFonts w:ascii="宋体" w:hAnsi="宋体" w:cs="宋体"/>
                <w:sz w:val="18"/>
                <w:szCs w:val="18"/>
              </w:rPr>
            </w:pPr>
          </w:p>
        </w:tc>
        <w:tc>
          <w:tcPr>
            <w:tcW w:w="1275" w:type="dxa"/>
            <w:vMerge/>
            <w:vAlign w:val="center"/>
          </w:tcPr>
          <w:p w14:paraId="704A5CA0" w14:textId="77777777" w:rsidR="000F4E57" w:rsidRDefault="000F4E57" w:rsidP="002A7535">
            <w:pPr>
              <w:spacing w:line="300" w:lineRule="exact"/>
              <w:rPr>
                <w:rFonts w:ascii="宋体" w:hAnsi="宋体" w:cs="宋体"/>
                <w:sz w:val="18"/>
                <w:szCs w:val="18"/>
              </w:rPr>
            </w:pPr>
          </w:p>
        </w:tc>
        <w:tc>
          <w:tcPr>
            <w:tcW w:w="3261" w:type="dxa"/>
            <w:vAlign w:val="center"/>
          </w:tcPr>
          <w:p w14:paraId="6FD05684"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个人家庭成员基因测试信息，如遗传性肿瘤基因检测数据。</w:t>
            </w:r>
          </w:p>
        </w:tc>
        <w:tc>
          <w:tcPr>
            <w:tcW w:w="890" w:type="dxa"/>
            <w:vMerge/>
            <w:vAlign w:val="center"/>
          </w:tcPr>
          <w:p w14:paraId="2693F17A" w14:textId="77777777" w:rsidR="000F4E57" w:rsidRDefault="000F4E57" w:rsidP="002A7535">
            <w:pPr>
              <w:spacing w:line="300" w:lineRule="exact"/>
              <w:rPr>
                <w:rFonts w:ascii="宋体" w:hAnsi="宋体" w:cs="宋体"/>
                <w:sz w:val="18"/>
                <w:szCs w:val="18"/>
              </w:rPr>
            </w:pPr>
          </w:p>
        </w:tc>
      </w:tr>
      <w:tr w:rsidR="000F4E57" w14:paraId="212988CB" w14:textId="77777777" w:rsidTr="002A7535">
        <w:trPr>
          <w:trHeight w:val="460"/>
        </w:trPr>
        <w:tc>
          <w:tcPr>
            <w:tcW w:w="709" w:type="dxa"/>
            <w:vMerge/>
            <w:vAlign w:val="center"/>
          </w:tcPr>
          <w:p w14:paraId="6489A053" w14:textId="77777777" w:rsidR="000F4E57" w:rsidRDefault="000F4E57" w:rsidP="002A7535">
            <w:pPr>
              <w:spacing w:line="300" w:lineRule="exact"/>
              <w:jc w:val="center"/>
              <w:rPr>
                <w:rFonts w:ascii="宋体" w:hAnsi="宋体" w:cs="宋体"/>
                <w:sz w:val="18"/>
                <w:szCs w:val="18"/>
              </w:rPr>
            </w:pPr>
          </w:p>
        </w:tc>
        <w:tc>
          <w:tcPr>
            <w:tcW w:w="1134" w:type="dxa"/>
            <w:vMerge/>
            <w:vAlign w:val="center"/>
          </w:tcPr>
          <w:p w14:paraId="0ED88C50" w14:textId="77777777" w:rsidR="000F4E57" w:rsidRDefault="000F4E57" w:rsidP="002A7535">
            <w:pPr>
              <w:spacing w:line="300" w:lineRule="exact"/>
              <w:rPr>
                <w:rFonts w:ascii="宋体" w:hAnsi="宋体" w:cs="宋体"/>
                <w:sz w:val="18"/>
                <w:szCs w:val="18"/>
              </w:rPr>
            </w:pPr>
          </w:p>
        </w:tc>
        <w:tc>
          <w:tcPr>
            <w:tcW w:w="1134" w:type="dxa"/>
            <w:vMerge/>
            <w:vAlign w:val="center"/>
          </w:tcPr>
          <w:p w14:paraId="248B8BB7" w14:textId="77777777" w:rsidR="000F4E57" w:rsidRDefault="000F4E57" w:rsidP="002A7535">
            <w:pPr>
              <w:spacing w:line="300" w:lineRule="exact"/>
              <w:rPr>
                <w:rFonts w:ascii="宋体" w:hAnsi="宋体" w:cs="宋体"/>
                <w:sz w:val="18"/>
                <w:szCs w:val="18"/>
              </w:rPr>
            </w:pPr>
          </w:p>
        </w:tc>
        <w:tc>
          <w:tcPr>
            <w:tcW w:w="851" w:type="dxa"/>
            <w:vMerge/>
            <w:vAlign w:val="center"/>
          </w:tcPr>
          <w:p w14:paraId="187BBD3B" w14:textId="77777777" w:rsidR="000F4E57" w:rsidRDefault="000F4E57" w:rsidP="002A7535">
            <w:pPr>
              <w:spacing w:line="300" w:lineRule="exact"/>
              <w:rPr>
                <w:rFonts w:ascii="宋体" w:hAnsi="宋体" w:cs="宋体"/>
                <w:sz w:val="18"/>
                <w:szCs w:val="18"/>
              </w:rPr>
            </w:pPr>
          </w:p>
        </w:tc>
        <w:tc>
          <w:tcPr>
            <w:tcW w:w="1275" w:type="dxa"/>
            <w:vMerge/>
            <w:vAlign w:val="center"/>
          </w:tcPr>
          <w:p w14:paraId="5E173A6D" w14:textId="77777777" w:rsidR="000F4E57" w:rsidRDefault="000F4E57" w:rsidP="002A7535">
            <w:pPr>
              <w:spacing w:line="300" w:lineRule="exact"/>
              <w:rPr>
                <w:rFonts w:ascii="宋体" w:hAnsi="宋体" w:cs="宋体"/>
                <w:sz w:val="18"/>
                <w:szCs w:val="18"/>
              </w:rPr>
            </w:pPr>
          </w:p>
        </w:tc>
        <w:tc>
          <w:tcPr>
            <w:tcW w:w="3261" w:type="dxa"/>
            <w:vAlign w:val="center"/>
          </w:tcPr>
          <w:p w14:paraId="3C295811"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个人家庭成员中疾病或障碍显现的信息，如家族病史。</w:t>
            </w:r>
          </w:p>
        </w:tc>
        <w:tc>
          <w:tcPr>
            <w:tcW w:w="890" w:type="dxa"/>
            <w:vMerge/>
            <w:vAlign w:val="center"/>
          </w:tcPr>
          <w:p w14:paraId="1924504E" w14:textId="77777777" w:rsidR="000F4E57" w:rsidRDefault="000F4E57" w:rsidP="002A7535">
            <w:pPr>
              <w:spacing w:line="300" w:lineRule="exact"/>
              <w:rPr>
                <w:rFonts w:ascii="宋体" w:hAnsi="宋体" w:cs="宋体"/>
                <w:sz w:val="18"/>
                <w:szCs w:val="18"/>
              </w:rPr>
            </w:pPr>
          </w:p>
        </w:tc>
      </w:tr>
      <w:tr w:rsidR="000F4E57" w14:paraId="5F31E9ED" w14:textId="77777777" w:rsidTr="002A7535">
        <w:trPr>
          <w:trHeight w:val="774"/>
        </w:trPr>
        <w:tc>
          <w:tcPr>
            <w:tcW w:w="709" w:type="dxa"/>
            <w:vMerge/>
            <w:vAlign w:val="center"/>
          </w:tcPr>
          <w:p w14:paraId="5171A006" w14:textId="77777777" w:rsidR="000F4E57" w:rsidRDefault="000F4E57" w:rsidP="002A7535">
            <w:pPr>
              <w:spacing w:line="300" w:lineRule="exact"/>
              <w:jc w:val="center"/>
              <w:rPr>
                <w:rFonts w:ascii="宋体" w:hAnsi="宋体" w:cs="宋体"/>
                <w:sz w:val="18"/>
                <w:szCs w:val="18"/>
              </w:rPr>
            </w:pPr>
          </w:p>
        </w:tc>
        <w:tc>
          <w:tcPr>
            <w:tcW w:w="1134" w:type="dxa"/>
            <w:vMerge/>
            <w:vAlign w:val="center"/>
          </w:tcPr>
          <w:p w14:paraId="0F14DC93" w14:textId="77777777" w:rsidR="000F4E57" w:rsidRDefault="000F4E57" w:rsidP="002A7535">
            <w:pPr>
              <w:spacing w:line="300" w:lineRule="exact"/>
              <w:rPr>
                <w:rFonts w:ascii="宋体" w:hAnsi="宋体" w:cs="宋体"/>
                <w:sz w:val="18"/>
                <w:szCs w:val="18"/>
              </w:rPr>
            </w:pPr>
          </w:p>
        </w:tc>
        <w:tc>
          <w:tcPr>
            <w:tcW w:w="1134" w:type="dxa"/>
            <w:vMerge/>
            <w:vAlign w:val="center"/>
          </w:tcPr>
          <w:p w14:paraId="2E5EB770" w14:textId="77777777" w:rsidR="000F4E57" w:rsidRDefault="000F4E57" w:rsidP="002A7535">
            <w:pPr>
              <w:spacing w:line="300" w:lineRule="exact"/>
              <w:rPr>
                <w:rFonts w:ascii="宋体" w:hAnsi="宋体" w:cs="宋体"/>
                <w:sz w:val="18"/>
                <w:szCs w:val="18"/>
              </w:rPr>
            </w:pPr>
          </w:p>
        </w:tc>
        <w:tc>
          <w:tcPr>
            <w:tcW w:w="851" w:type="dxa"/>
            <w:vMerge/>
            <w:vAlign w:val="center"/>
          </w:tcPr>
          <w:p w14:paraId="02B01AD5" w14:textId="77777777" w:rsidR="000F4E57" w:rsidRDefault="000F4E57" w:rsidP="002A7535">
            <w:pPr>
              <w:spacing w:line="300" w:lineRule="exact"/>
              <w:rPr>
                <w:rFonts w:ascii="宋体" w:hAnsi="宋体" w:cs="宋体"/>
                <w:sz w:val="18"/>
                <w:szCs w:val="18"/>
              </w:rPr>
            </w:pPr>
          </w:p>
        </w:tc>
        <w:tc>
          <w:tcPr>
            <w:tcW w:w="1275" w:type="dxa"/>
            <w:vMerge/>
            <w:vAlign w:val="center"/>
          </w:tcPr>
          <w:p w14:paraId="39021A5F" w14:textId="77777777" w:rsidR="000F4E57" w:rsidRDefault="000F4E57" w:rsidP="002A7535">
            <w:pPr>
              <w:spacing w:line="300" w:lineRule="exact"/>
              <w:rPr>
                <w:rFonts w:ascii="宋体" w:hAnsi="宋体" w:cs="宋体"/>
                <w:sz w:val="18"/>
                <w:szCs w:val="18"/>
              </w:rPr>
            </w:pPr>
          </w:p>
        </w:tc>
        <w:tc>
          <w:tcPr>
            <w:tcW w:w="3261" w:type="dxa"/>
            <w:vAlign w:val="center"/>
          </w:tcPr>
          <w:p w14:paraId="20BA82D0" w14:textId="77777777" w:rsidR="000F4E57" w:rsidRDefault="000F4E57" w:rsidP="002A7535">
            <w:pPr>
              <w:spacing w:line="300" w:lineRule="exact"/>
              <w:rPr>
                <w:rFonts w:ascii="宋体" w:hAnsi="宋体" w:cs="宋体"/>
                <w:sz w:val="18"/>
                <w:szCs w:val="18"/>
              </w:rPr>
            </w:pPr>
            <w:r>
              <w:rPr>
                <w:rFonts w:ascii="宋体" w:hAnsi="宋体" w:cs="宋体" w:hint="eastAsia"/>
                <w:sz w:val="18"/>
                <w:szCs w:val="18"/>
              </w:rPr>
              <w:t>特定传染病数据等。</w:t>
            </w:r>
          </w:p>
        </w:tc>
        <w:tc>
          <w:tcPr>
            <w:tcW w:w="890" w:type="dxa"/>
            <w:vMerge/>
            <w:vAlign w:val="center"/>
          </w:tcPr>
          <w:p w14:paraId="2E3916F1" w14:textId="77777777" w:rsidR="000F4E57" w:rsidRDefault="000F4E57" w:rsidP="002A7535">
            <w:pPr>
              <w:spacing w:line="300" w:lineRule="exact"/>
              <w:rPr>
                <w:rFonts w:ascii="宋体" w:hAnsi="宋体" w:cs="宋体"/>
                <w:sz w:val="18"/>
                <w:szCs w:val="18"/>
              </w:rPr>
            </w:pPr>
          </w:p>
        </w:tc>
      </w:tr>
    </w:tbl>
    <w:p w14:paraId="17066919" w14:textId="7FE9024D" w:rsidR="00B5126B" w:rsidRDefault="00B5126B" w:rsidP="003154B5">
      <w:pPr>
        <w:pStyle w:val="aff4"/>
        <w:spacing w:before="156" w:after="156"/>
      </w:pPr>
      <w:bookmarkStart w:id="88" w:name="_Toc174024159"/>
      <w:r>
        <w:rPr>
          <w:rFonts w:hint="eastAsia"/>
        </w:rPr>
        <w:lastRenderedPageBreak/>
        <w:t>HIS系统数据分级示例</w:t>
      </w:r>
      <w:bookmarkEnd w:id="88"/>
    </w:p>
    <w:p w14:paraId="07449E3F" w14:textId="1622B9C6" w:rsidR="00B5126B" w:rsidRDefault="00B5126B" w:rsidP="00B5126B">
      <w:pPr>
        <w:pStyle w:val="affff6"/>
        <w:ind w:firstLine="420"/>
      </w:pPr>
      <w:r w:rsidRPr="000F4E57">
        <w:rPr>
          <w:rFonts w:hint="eastAsia"/>
        </w:rPr>
        <w:t>HIS系统是指利用计算机软硬件技术和网络通信技术等现代化手段，对医院及其所属各部门的人流、物流、财流进行综合管理，对在医疗活动各阶段产生的数据进行收集、存储、使用、加工等，形成各种信息，为医院的整体运行提供全面的、自动化管理及各种服务。</w:t>
      </w:r>
    </w:p>
    <w:p w14:paraId="6E778A5C" w14:textId="71D98B8C" w:rsidR="00B5126B" w:rsidRPr="000F4E57" w:rsidRDefault="00B5126B" w:rsidP="00B5126B">
      <w:pPr>
        <w:pStyle w:val="aff"/>
        <w:spacing w:before="156" w:after="156"/>
      </w:pPr>
      <w:r>
        <w:rPr>
          <w:rFonts w:hint="eastAsia"/>
        </w:rPr>
        <w:t>HIS系统数据分级示例</w:t>
      </w:r>
    </w:p>
    <w:tbl>
      <w:tblPr>
        <w:tblW w:w="5000" w:type="pct"/>
        <w:tblLayout w:type="fixed"/>
        <w:tblLook w:val="04A0" w:firstRow="1" w:lastRow="0" w:firstColumn="1" w:lastColumn="0" w:noHBand="0" w:noVBand="1"/>
      </w:tblPr>
      <w:tblGrid>
        <w:gridCol w:w="925"/>
        <w:gridCol w:w="1393"/>
        <w:gridCol w:w="1453"/>
        <w:gridCol w:w="1887"/>
        <w:gridCol w:w="1451"/>
        <w:gridCol w:w="2461"/>
      </w:tblGrid>
      <w:tr w:rsidR="006817E4" w14:paraId="4E226E05" w14:textId="77777777" w:rsidTr="006817E4">
        <w:trPr>
          <w:trHeight w:val="420"/>
          <w:tblHeader/>
        </w:trPr>
        <w:tc>
          <w:tcPr>
            <w:tcW w:w="483" w:type="pct"/>
            <w:tcBorders>
              <w:top w:val="single" w:sz="12" w:space="0" w:color="auto"/>
              <w:left w:val="single" w:sz="4" w:space="0" w:color="auto"/>
              <w:bottom w:val="single" w:sz="12" w:space="0" w:color="auto"/>
              <w:right w:val="single" w:sz="4" w:space="0" w:color="auto"/>
            </w:tcBorders>
            <w:vAlign w:val="center"/>
          </w:tcPr>
          <w:p w14:paraId="7B03E374" w14:textId="77777777" w:rsidR="006817E4" w:rsidRPr="00346076" w:rsidRDefault="006817E4" w:rsidP="00AB3D9B">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数据生命周期</w:t>
            </w:r>
          </w:p>
        </w:tc>
        <w:tc>
          <w:tcPr>
            <w:tcW w:w="728" w:type="pct"/>
            <w:tcBorders>
              <w:top w:val="single" w:sz="12" w:space="0" w:color="auto"/>
              <w:left w:val="single" w:sz="4" w:space="0" w:color="auto"/>
              <w:bottom w:val="single" w:sz="12" w:space="0" w:color="auto"/>
              <w:right w:val="single" w:sz="4" w:space="0" w:color="auto"/>
            </w:tcBorders>
            <w:vAlign w:val="center"/>
          </w:tcPr>
          <w:p w14:paraId="5F39D90B" w14:textId="77777777" w:rsidR="006817E4" w:rsidRPr="00346076" w:rsidRDefault="006817E4" w:rsidP="00AB3D9B">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涉及的业务流程</w:t>
            </w:r>
          </w:p>
        </w:tc>
        <w:tc>
          <w:tcPr>
            <w:tcW w:w="759" w:type="pct"/>
            <w:tcBorders>
              <w:top w:val="single" w:sz="12" w:space="0" w:color="auto"/>
              <w:left w:val="single" w:sz="4" w:space="0" w:color="auto"/>
              <w:bottom w:val="single" w:sz="12" w:space="0" w:color="auto"/>
              <w:right w:val="single" w:sz="4" w:space="0" w:color="auto"/>
            </w:tcBorders>
            <w:vAlign w:val="center"/>
          </w:tcPr>
          <w:p w14:paraId="4948573C" w14:textId="77777777" w:rsidR="006817E4" w:rsidRPr="00346076" w:rsidRDefault="006817E4" w:rsidP="00AB3D9B">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终端</w:t>
            </w:r>
          </w:p>
        </w:tc>
        <w:tc>
          <w:tcPr>
            <w:tcW w:w="986" w:type="pct"/>
            <w:tcBorders>
              <w:top w:val="single" w:sz="12" w:space="0" w:color="auto"/>
              <w:left w:val="single" w:sz="4" w:space="0" w:color="auto"/>
              <w:bottom w:val="single" w:sz="12" w:space="0" w:color="auto"/>
              <w:right w:val="single" w:sz="4" w:space="0" w:color="auto"/>
            </w:tcBorders>
            <w:vAlign w:val="center"/>
          </w:tcPr>
          <w:p w14:paraId="77476346" w14:textId="77777777" w:rsidR="006817E4" w:rsidRPr="00346076" w:rsidRDefault="006817E4" w:rsidP="00AB3D9B">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业务操作</w:t>
            </w:r>
          </w:p>
        </w:tc>
        <w:tc>
          <w:tcPr>
            <w:tcW w:w="758" w:type="pct"/>
            <w:tcBorders>
              <w:top w:val="single" w:sz="12" w:space="0" w:color="auto"/>
              <w:left w:val="single" w:sz="4" w:space="0" w:color="auto"/>
              <w:bottom w:val="single" w:sz="12" w:space="0" w:color="auto"/>
              <w:right w:val="single" w:sz="4" w:space="0" w:color="auto"/>
            </w:tcBorders>
            <w:vAlign w:val="center"/>
          </w:tcPr>
          <w:p w14:paraId="08B86367" w14:textId="77777777" w:rsidR="006817E4" w:rsidRPr="00346076" w:rsidRDefault="006817E4" w:rsidP="00AB3D9B">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关联业务系统</w:t>
            </w:r>
          </w:p>
        </w:tc>
        <w:tc>
          <w:tcPr>
            <w:tcW w:w="1286" w:type="pct"/>
            <w:tcBorders>
              <w:top w:val="single" w:sz="12" w:space="0" w:color="auto"/>
              <w:left w:val="single" w:sz="4" w:space="0" w:color="auto"/>
              <w:bottom w:val="single" w:sz="12" w:space="0" w:color="auto"/>
              <w:right w:val="single" w:sz="4" w:space="0" w:color="auto"/>
            </w:tcBorders>
            <w:vAlign w:val="center"/>
          </w:tcPr>
          <w:p w14:paraId="24CA1A58" w14:textId="77777777" w:rsidR="006817E4" w:rsidRPr="00346076" w:rsidRDefault="006817E4" w:rsidP="00AB3D9B">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可能涉及数据类型及级别</w:t>
            </w:r>
          </w:p>
        </w:tc>
      </w:tr>
      <w:tr w:rsidR="006817E4" w14:paraId="13580BBA" w14:textId="77777777" w:rsidTr="006817E4">
        <w:trPr>
          <w:trHeight w:val="630"/>
        </w:trPr>
        <w:tc>
          <w:tcPr>
            <w:tcW w:w="483" w:type="pct"/>
            <w:vMerge w:val="restart"/>
            <w:tcBorders>
              <w:top w:val="single" w:sz="12" w:space="0" w:color="auto"/>
              <w:left w:val="single" w:sz="4" w:space="0" w:color="auto"/>
              <w:bottom w:val="single" w:sz="4" w:space="0" w:color="auto"/>
              <w:right w:val="single" w:sz="4" w:space="0" w:color="auto"/>
            </w:tcBorders>
            <w:vAlign w:val="center"/>
          </w:tcPr>
          <w:p w14:paraId="19E3865E" w14:textId="77777777" w:rsidR="006817E4" w:rsidRDefault="006817E4" w:rsidP="00AB3D9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数据采集</w:t>
            </w:r>
          </w:p>
        </w:tc>
        <w:tc>
          <w:tcPr>
            <w:tcW w:w="728" w:type="pct"/>
            <w:tcBorders>
              <w:top w:val="single" w:sz="12" w:space="0" w:color="auto"/>
              <w:left w:val="single" w:sz="4" w:space="0" w:color="auto"/>
              <w:bottom w:val="single" w:sz="4" w:space="0" w:color="auto"/>
              <w:right w:val="single" w:sz="4" w:space="0" w:color="auto"/>
            </w:tcBorders>
            <w:vAlign w:val="center"/>
          </w:tcPr>
          <w:p w14:paraId="48A681B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预约</w:t>
            </w:r>
          </w:p>
        </w:tc>
        <w:tc>
          <w:tcPr>
            <w:tcW w:w="759" w:type="pct"/>
            <w:tcBorders>
              <w:top w:val="single" w:sz="12" w:space="0" w:color="auto"/>
              <w:left w:val="single" w:sz="4" w:space="0" w:color="auto"/>
              <w:bottom w:val="single" w:sz="4" w:space="0" w:color="auto"/>
              <w:right w:val="single" w:sz="4" w:space="0" w:color="auto"/>
            </w:tcBorders>
            <w:vAlign w:val="center"/>
          </w:tcPr>
          <w:p w14:paraId="36CC155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手机/电脑</w:t>
            </w:r>
          </w:p>
        </w:tc>
        <w:tc>
          <w:tcPr>
            <w:tcW w:w="986" w:type="pct"/>
            <w:tcBorders>
              <w:top w:val="single" w:sz="12" w:space="0" w:color="auto"/>
              <w:left w:val="single" w:sz="4" w:space="0" w:color="auto"/>
              <w:bottom w:val="single" w:sz="4" w:space="0" w:color="auto"/>
              <w:right w:val="single" w:sz="4" w:space="0" w:color="auto"/>
            </w:tcBorders>
            <w:vAlign w:val="center"/>
          </w:tcPr>
          <w:p w14:paraId="4E5B70B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患者预约门诊</w:t>
            </w:r>
          </w:p>
        </w:tc>
        <w:tc>
          <w:tcPr>
            <w:tcW w:w="758" w:type="pct"/>
            <w:tcBorders>
              <w:top w:val="single" w:sz="12" w:space="0" w:color="auto"/>
              <w:left w:val="single" w:sz="4" w:space="0" w:color="auto"/>
              <w:bottom w:val="single" w:sz="4" w:space="0" w:color="auto"/>
              <w:right w:val="single" w:sz="4" w:space="0" w:color="auto"/>
            </w:tcBorders>
            <w:vAlign w:val="center"/>
          </w:tcPr>
          <w:p w14:paraId="2500DD1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微信公众号系统、互联医院系统</w:t>
            </w:r>
          </w:p>
        </w:tc>
        <w:tc>
          <w:tcPr>
            <w:tcW w:w="1286" w:type="pct"/>
            <w:tcBorders>
              <w:top w:val="single" w:sz="12" w:space="0" w:color="auto"/>
              <w:left w:val="single" w:sz="4" w:space="0" w:color="auto"/>
              <w:bottom w:val="single" w:sz="4" w:space="0" w:color="auto"/>
              <w:right w:val="single" w:sz="4" w:space="0" w:color="auto"/>
            </w:tcBorders>
            <w:vAlign w:val="center"/>
          </w:tcPr>
          <w:p w14:paraId="2D2EEB2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tc>
      </w:tr>
      <w:tr w:rsidR="006817E4" w14:paraId="5074107C"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33C68E27"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3482EC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w:t>
            </w:r>
          </w:p>
        </w:tc>
        <w:tc>
          <w:tcPr>
            <w:tcW w:w="759" w:type="pct"/>
            <w:tcBorders>
              <w:top w:val="single" w:sz="4" w:space="0" w:color="auto"/>
              <w:left w:val="single" w:sz="4" w:space="0" w:color="auto"/>
              <w:bottom w:val="single" w:sz="4" w:space="0" w:color="auto"/>
              <w:right w:val="single" w:sz="4" w:space="0" w:color="auto"/>
            </w:tcBorders>
            <w:noWrap/>
            <w:vAlign w:val="center"/>
          </w:tcPr>
          <w:p w14:paraId="633691F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挂号电脑/挂号机</w:t>
            </w:r>
          </w:p>
        </w:tc>
        <w:tc>
          <w:tcPr>
            <w:tcW w:w="986" w:type="pct"/>
            <w:tcBorders>
              <w:top w:val="single" w:sz="4" w:space="0" w:color="auto"/>
              <w:left w:val="single" w:sz="4" w:space="0" w:color="auto"/>
              <w:bottom w:val="single" w:sz="4" w:space="0" w:color="auto"/>
              <w:right w:val="single" w:sz="4" w:space="0" w:color="auto"/>
            </w:tcBorders>
            <w:noWrap/>
            <w:vAlign w:val="center"/>
          </w:tcPr>
          <w:p w14:paraId="3F8B2B4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系统挂号，并完成挂号缴费</w:t>
            </w:r>
          </w:p>
        </w:tc>
        <w:tc>
          <w:tcPr>
            <w:tcW w:w="758" w:type="pct"/>
            <w:tcBorders>
              <w:top w:val="single" w:sz="4" w:space="0" w:color="auto"/>
              <w:left w:val="single" w:sz="4" w:space="0" w:color="auto"/>
              <w:bottom w:val="single" w:sz="4" w:space="0" w:color="auto"/>
              <w:right w:val="single" w:sz="4" w:space="0" w:color="auto"/>
            </w:tcBorders>
            <w:noWrap/>
            <w:vAlign w:val="center"/>
          </w:tcPr>
          <w:p w14:paraId="59089F4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noWrap/>
            <w:vAlign w:val="center"/>
          </w:tcPr>
          <w:p w14:paraId="3AD462FB"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00E6036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062741E4"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0FA94752"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C21BD8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门诊诊疗1</w:t>
            </w:r>
          </w:p>
        </w:tc>
        <w:tc>
          <w:tcPr>
            <w:tcW w:w="759" w:type="pct"/>
            <w:tcBorders>
              <w:top w:val="single" w:sz="4" w:space="0" w:color="auto"/>
              <w:left w:val="single" w:sz="4" w:space="0" w:color="auto"/>
              <w:bottom w:val="single" w:sz="4" w:space="0" w:color="auto"/>
              <w:right w:val="single" w:sz="4" w:space="0" w:color="auto"/>
            </w:tcBorders>
            <w:vAlign w:val="center"/>
          </w:tcPr>
          <w:p w14:paraId="65719CD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tcBorders>
              <w:top w:val="single" w:sz="4" w:space="0" w:color="auto"/>
              <w:left w:val="single" w:sz="4" w:space="0" w:color="auto"/>
              <w:bottom w:val="single" w:sz="4" w:space="0" w:color="auto"/>
              <w:right w:val="single" w:sz="4" w:space="0" w:color="auto"/>
            </w:tcBorders>
            <w:vAlign w:val="center"/>
          </w:tcPr>
          <w:p w14:paraId="529BD7F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填写病历，开立医嘱（检验、检查单等）</w:t>
            </w:r>
          </w:p>
        </w:tc>
        <w:tc>
          <w:tcPr>
            <w:tcW w:w="758" w:type="pct"/>
            <w:tcBorders>
              <w:top w:val="single" w:sz="4" w:space="0" w:color="auto"/>
              <w:left w:val="single" w:sz="4" w:space="0" w:color="auto"/>
              <w:bottom w:val="single" w:sz="4" w:space="0" w:color="auto"/>
              <w:right w:val="single" w:sz="4" w:space="0" w:color="auto"/>
            </w:tcBorders>
            <w:vAlign w:val="center"/>
          </w:tcPr>
          <w:p w14:paraId="3FB957C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HIS、集成平台、检验检查系统</w:t>
            </w:r>
          </w:p>
        </w:tc>
        <w:tc>
          <w:tcPr>
            <w:tcW w:w="1286" w:type="pct"/>
            <w:tcBorders>
              <w:top w:val="single" w:sz="4" w:space="0" w:color="auto"/>
              <w:left w:val="single" w:sz="4" w:space="0" w:color="auto"/>
              <w:bottom w:val="single" w:sz="4" w:space="0" w:color="auto"/>
              <w:right w:val="single" w:sz="4" w:space="0" w:color="auto"/>
            </w:tcBorders>
            <w:vAlign w:val="center"/>
          </w:tcPr>
          <w:p w14:paraId="446A465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3C193C8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696D30EB"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2B177A42"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3EB9F2D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缴费</w:t>
            </w:r>
          </w:p>
        </w:tc>
        <w:tc>
          <w:tcPr>
            <w:tcW w:w="759" w:type="pct"/>
            <w:tcBorders>
              <w:top w:val="single" w:sz="4" w:space="0" w:color="auto"/>
              <w:left w:val="single" w:sz="4" w:space="0" w:color="auto"/>
              <w:bottom w:val="single" w:sz="4" w:space="0" w:color="auto"/>
              <w:right w:val="single" w:sz="4" w:space="0" w:color="auto"/>
            </w:tcBorders>
            <w:vAlign w:val="center"/>
          </w:tcPr>
          <w:p w14:paraId="7EA528A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收费电脑/缴费机</w:t>
            </w:r>
          </w:p>
        </w:tc>
        <w:tc>
          <w:tcPr>
            <w:tcW w:w="986" w:type="pct"/>
            <w:tcBorders>
              <w:top w:val="single" w:sz="4" w:space="0" w:color="auto"/>
              <w:left w:val="single" w:sz="4" w:space="0" w:color="auto"/>
              <w:bottom w:val="single" w:sz="4" w:space="0" w:color="auto"/>
              <w:right w:val="single" w:sz="4" w:space="0" w:color="auto"/>
            </w:tcBorders>
            <w:vAlign w:val="center"/>
          </w:tcPr>
          <w:p w14:paraId="2115314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根据医生的诊断结果核算费用（药品、检查、检验等）完成缴费、出院结算</w:t>
            </w:r>
          </w:p>
        </w:tc>
        <w:tc>
          <w:tcPr>
            <w:tcW w:w="758" w:type="pct"/>
            <w:tcBorders>
              <w:top w:val="single" w:sz="4" w:space="0" w:color="auto"/>
              <w:left w:val="single" w:sz="4" w:space="0" w:color="auto"/>
              <w:bottom w:val="single" w:sz="4" w:space="0" w:color="auto"/>
              <w:right w:val="single" w:sz="4" w:space="0" w:color="auto"/>
            </w:tcBorders>
            <w:vAlign w:val="center"/>
          </w:tcPr>
          <w:p w14:paraId="4510945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28187B45"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E3DC47B"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32A7884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340964DB" w14:textId="77777777" w:rsidTr="006817E4">
        <w:trPr>
          <w:trHeight w:val="1626"/>
        </w:trPr>
        <w:tc>
          <w:tcPr>
            <w:tcW w:w="483" w:type="pct"/>
            <w:vMerge w:val="restart"/>
            <w:tcBorders>
              <w:top w:val="single" w:sz="4" w:space="0" w:color="auto"/>
              <w:left w:val="single" w:sz="4" w:space="0" w:color="auto"/>
              <w:bottom w:val="single" w:sz="4" w:space="0" w:color="auto"/>
              <w:right w:val="single" w:sz="4" w:space="0" w:color="auto"/>
            </w:tcBorders>
            <w:vAlign w:val="center"/>
          </w:tcPr>
          <w:p w14:paraId="353383A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数据采集</w:t>
            </w:r>
          </w:p>
        </w:tc>
        <w:tc>
          <w:tcPr>
            <w:tcW w:w="728" w:type="pct"/>
            <w:tcBorders>
              <w:top w:val="single" w:sz="4" w:space="0" w:color="auto"/>
              <w:left w:val="single" w:sz="4" w:space="0" w:color="auto"/>
              <w:bottom w:val="single" w:sz="4" w:space="0" w:color="auto"/>
              <w:right w:val="single" w:sz="4" w:space="0" w:color="auto"/>
            </w:tcBorders>
            <w:noWrap/>
            <w:vAlign w:val="center"/>
          </w:tcPr>
          <w:p w14:paraId="144F7BE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检验、检查</w:t>
            </w:r>
          </w:p>
        </w:tc>
        <w:tc>
          <w:tcPr>
            <w:tcW w:w="759" w:type="pct"/>
            <w:tcBorders>
              <w:top w:val="single" w:sz="4" w:space="0" w:color="auto"/>
              <w:left w:val="single" w:sz="4" w:space="0" w:color="auto"/>
              <w:bottom w:val="single" w:sz="4" w:space="0" w:color="auto"/>
              <w:right w:val="single" w:sz="4" w:space="0" w:color="auto"/>
            </w:tcBorders>
            <w:vAlign w:val="center"/>
          </w:tcPr>
          <w:p w14:paraId="4850667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tcBorders>
              <w:top w:val="single" w:sz="4" w:space="0" w:color="auto"/>
              <w:left w:val="single" w:sz="4" w:space="0" w:color="auto"/>
              <w:bottom w:val="single" w:sz="4" w:space="0" w:color="auto"/>
              <w:right w:val="single" w:sz="4" w:space="0" w:color="auto"/>
            </w:tcBorders>
            <w:vAlign w:val="center"/>
          </w:tcPr>
          <w:p w14:paraId="4F78BDF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根据医生检验、检查医嘱，完成患者的检验、检查</w:t>
            </w:r>
          </w:p>
        </w:tc>
        <w:tc>
          <w:tcPr>
            <w:tcW w:w="758" w:type="pct"/>
            <w:tcBorders>
              <w:top w:val="single" w:sz="4" w:space="0" w:color="auto"/>
              <w:left w:val="single" w:sz="4" w:space="0" w:color="auto"/>
              <w:bottom w:val="single" w:sz="4" w:space="0" w:color="auto"/>
              <w:right w:val="single" w:sz="4" w:space="0" w:color="auto"/>
            </w:tcBorders>
            <w:vAlign w:val="center"/>
          </w:tcPr>
          <w:p w14:paraId="661DD1C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HIS，PACS、ECG、病理、集成平台</w:t>
            </w:r>
          </w:p>
        </w:tc>
        <w:tc>
          <w:tcPr>
            <w:tcW w:w="1286" w:type="pct"/>
            <w:tcBorders>
              <w:top w:val="single" w:sz="4" w:space="0" w:color="auto"/>
              <w:left w:val="single" w:sz="4" w:space="0" w:color="auto"/>
              <w:bottom w:val="single" w:sz="4" w:space="0" w:color="auto"/>
              <w:right w:val="single" w:sz="4" w:space="0" w:color="auto"/>
            </w:tcBorders>
            <w:vAlign w:val="center"/>
          </w:tcPr>
          <w:p w14:paraId="2104A518"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A3E443D"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7509D67" w14:textId="77777777" w:rsidTr="006817E4">
        <w:trPr>
          <w:trHeight w:val="1758"/>
        </w:trPr>
        <w:tc>
          <w:tcPr>
            <w:tcW w:w="483" w:type="pct"/>
            <w:vMerge/>
            <w:tcBorders>
              <w:top w:val="single" w:sz="4" w:space="0" w:color="auto"/>
              <w:left w:val="single" w:sz="4" w:space="0" w:color="auto"/>
              <w:bottom w:val="single" w:sz="4" w:space="0" w:color="auto"/>
              <w:right w:val="single" w:sz="4" w:space="0" w:color="auto"/>
            </w:tcBorders>
            <w:vAlign w:val="center"/>
          </w:tcPr>
          <w:p w14:paraId="676EF0A2"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2612773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门诊诊疗2</w:t>
            </w:r>
          </w:p>
        </w:tc>
        <w:tc>
          <w:tcPr>
            <w:tcW w:w="759" w:type="pct"/>
            <w:tcBorders>
              <w:top w:val="single" w:sz="4" w:space="0" w:color="auto"/>
              <w:left w:val="single" w:sz="4" w:space="0" w:color="auto"/>
              <w:bottom w:val="single" w:sz="4" w:space="0" w:color="auto"/>
              <w:right w:val="single" w:sz="4" w:space="0" w:color="auto"/>
            </w:tcBorders>
            <w:vAlign w:val="center"/>
          </w:tcPr>
          <w:p w14:paraId="2D73E58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tcBorders>
              <w:top w:val="single" w:sz="4" w:space="0" w:color="auto"/>
              <w:left w:val="single" w:sz="4" w:space="0" w:color="auto"/>
              <w:bottom w:val="single" w:sz="4" w:space="0" w:color="auto"/>
              <w:right w:val="single" w:sz="4" w:space="0" w:color="auto"/>
            </w:tcBorders>
            <w:vAlign w:val="center"/>
          </w:tcPr>
          <w:p w14:paraId="523830A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完善病历，确定治疗方案，开立药品医嘱、住院单等</w:t>
            </w:r>
          </w:p>
        </w:tc>
        <w:tc>
          <w:tcPr>
            <w:tcW w:w="758" w:type="pct"/>
            <w:tcBorders>
              <w:top w:val="single" w:sz="4" w:space="0" w:color="auto"/>
              <w:left w:val="single" w:sz="4" w:space="0" w:color="auto"/>
              <w:bottom w:val="single" w:sz="4" w:space="0" w:color="auto"/>
              <w:right w:val="single" w:sz="4" w:space="0" w:color="auto"/>
            </w:tcBorders>
            <w:vAlign w:val="center"/>
          </w:tcPr>
          <w:p w14:paraId="50AF1F4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694FD1DD"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3632FAC8"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516BFC1D" w14:textId="77777777" w:rsidTr="006817E4">
        <w:trPr>
          <w:trHeight w:val="630"/>
        </w:trPr>
        <w:tc>
          <w:tcPr>
            <w:tcW w:w="483" w:type="pct"/>
            <w:vMerge w:val="restart"/>
            <w:tcBorders>
              <w:top w:val="single" w:sz="4" w:space="0" w:color="auto"/>
              <w:left w:val="single" w:sz="4" w:space="0" w:color="auto"/>
              <w:bottom w:val="single" w:sz="4" w:space="0" w:color="auto"/>
              <w:right w:val="single" w:sz="4" w:space="0" w:color="auto"/>
            </w:tcBorders>
            <w:vAlign w:val="center"/>
          </w:tcPr>
          <w:p w14:paraId="3AB33FD3" w14:textId="77777777" w:rsidR="006817E4" w:rsidRDefault="006817E4" w:rsidP="00AB3D9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数据传输</w:t>
            </w:r>
          </w:p>
        </w:tc>
        <w:tc>
          <w:tcPr>
            <w:tcW w:w="728" w:type="pct"/>
            <w:tcBorders>
              <w:top w:val="single" w:sz="4" w:space="0" w:color="auto"/>
              <w:left w:val="single" w:sz="4" w:space="0" w:color="auto"/>
              <w:bottom w:val="single" w:sz="4" w:space="0" w:color="auto"/>
              <w:right w:val="single" w:sz="4" w:space="0" w:color="auto"/>
            </w:tcBorders>
            <w:vAlign w:val="center"/>
          </w:tcPr>
          <w:p w14:paraId="09A45F7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预约</w:t>
            </w:r>
          </w:p>
        </w:tc>
        <w:tc>
          <w:tcPr>
            <w:tcW w:w="759" w:type="pct"/>
            <w:tcBorders>
              <w:top w:val="single" w:sz="4" w:space="0" w:color="auto"/>
              <w:left w:val="single" w:sz="4" w:space="0" w:color="auto"/>
              <w:bottom w:val="single" w:sz="4" w:space="0" w:color="auto"/>
              <w:right w:val="single" w:sz="4" w:space="0" w:color="auto"/>
            </w:tcBorders>
            <w:vAlign w:val="center"/>
          </w:tcPr>
          <w:p w14:paraId="01EF1B9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手机/电脑</w:t>
            </w:r>
          </w:p>
        </w:tc>
        <w:tc>
          <w:tcPr>
            <w:tcW w:w="986" w:type="pct"/>
            <w:tcBorders>
              <w:top w:val="single" w:sz="4" w:space="0" w:color="auto"/>
              <w:left w:val="single" w:sz="4" w:space="0" w:color="auto"/>
              <w:bottom w:val="single" w:sz="4" w:space="0" w:color="auto"/>
              <w:right w:val="single" w:sz="4" w:space="0" w:color="auto"/>
            </w:tcBorders>
            <w:vAlign w:val="center"/>
          </w:tcPr>
          <w:p w14:paraId="4D02550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患者预约门诊</w:t>
            </w:r>
          </w:p>
        </w:tc>
        <w:tc>
          <w:tcPr>
            <w:tcW w:w="758" w:type="pct"/>
            <w:tcBorders>
              <w:top w:val="single" w:sz="4" w:space="0" w:color="auto"/>
              <w:left w:val="single" w:sz="4" w:space="0" w:color="auto"/>
              <w:bottom w:val="single" w:sz="4" w:space="0" w:color="auto"/>
              <w:right w:val="single" w:sz="4" w:space="0" w:color="auto"/>
            </w:tcBorders>
            <w:vAlign w:val="center"/>
          </w:tcPr>
          <w:p w14:paraId="6D840FC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微信公众号系统、互联医院系统</w:t>
            </w:r>
          </w:p>
        </w:tc>
        <w:tc>
          <w:tcPr>
            <w:tcW w:w="1286" w:type="pct"/>
            <w:tcBorders>
              <w:top w:val="single" w:sz="4" w:space="0" w:color="auto"/>
              <w:left w:val="single" w:sz="4" w:space="0" w:color="auto"/>
              <w:bottom w:val="single" w:sz="4" w:space="0" w:color="auto"/>
              <w:right w:val="single" w:sz="4" w:space="0" w:color="auto"/>
            </w:tcBorders>
            <w:vAlign w:val="center"/>
          </w:tcPr>
          <w:p w14:paraId="7E5F601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tc>
      </w:tr>
      <w:tr w:rsidR="006817E4" w14:paraId="65F1A9FF"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36B3D5AE"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2C19325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w:t>
            </w:r>
          </w:p>
        </w:tc>
        <w:tc>
          <w:tcPr>
            <w:tcW w:w="759" w:type="pct"/>
            <w:tcBorders>
              <w:top w:val="single" w:sz="4" w:space="0" w:color="auto"/>
              <w:left w:val="single" w:sz="4" w:space="0" w:color="auto"/>
              <w:bottom w:val="single" w:sz="4" w:space="0" w:color="auto"/>
              <w:right w:val="single" w:sz="4" w:space="0" w:color="auto"/>
            </w:tcBorders>
            <w:noWrap/>
            <w:vAlign w:val="center"/>
          </w:tcPr>
          <w:p w14:paraId="5DAC8A3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挂号电脑/挂号机</w:t>
            </w:r>
          </w:p>
        </w:tc>
        <w:tc>
          <w:tcPr>
            <w:tcW w:w="986" w:type="pct"/>
            <w:tcBorders>
              <w:top w:val="single" w:sz="4" w:space="0" w:color="auto"/>
              <w:left w:val="single" w:sz="4" w:space="0" w:color="auto"/>
              <w:bottom w:val="single" w:sz="4" w:space="0" w:color="auto"/>
              <w:right w:val="single" w:sz="4" w:space="0" w:color="auto"/>
            </w:tcBorders>
            <w:noWrap/>
            <w:vAlign w:val="center"/>
          </w:tcPr>
          <w:p w14:paraId="3F40628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系统挂号，并完成挂号缴费</w:t>
            </w:r>
          </w:p>
        </w:tc>
        <w:tc>
          <w:tcPr>
            <w:tcW w:w="758" w:type="pct"/>
            <w:tcBorders>
              <w:top w:val="single" w:sz="4" w:space="0" w:color="auto"/>
              <w:left w:val="single" w:sz="4" w:space="0" w:color="auto"/>
              <w:bottom w:val="single" w:sz="4" w:space="0" w:color="auto"/>
              <w:right w:val="single" w:sz="4" w:space="0" w:color="auto"/>
            </w:tcBorders>
            <w:noWrap/>
            <w:vAlign w:val="center"/>
          </w:tcPr>
          <w:p w14:paraId="2410FED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noWrap/>
            <w:vAlign w:val="center"/>
          </w:tcPr>
          <w:p w14:paraId="3B0CFBC9"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7C240FA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12454169" w14:textId="77777777" w:rsidTr="006817E4">
        <w:trPr>
          <w:trHeight w:val="630"/>
        </w:trPr>
        <w:tc>
          <w:tcPr>
            <w:tcW w:w="483" w:type="pct"/>
            <w:vMerge/>
            <w:tcBorders>
              <w:top w:val="single" w:sz="4" w:space="0" w:color="auto"/>
              <w:left w:val="single" w:sz="4" w:space="0" w:color="auto"/>
              <w:bottom w:val="single" w:sz="4" w:space="0" w:color="auto"/>
              <w:right w:val="single" w:sz="4" w:space="0" w:color="auto"/>
            </w:tcBorders>
            <w:vAlign w:val="center"/>
          </w:tcPr>
          <w:p w14:paraId="03139147"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20B90B0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w:t>
            </w:r>
          </w:p>
        </w:tc>
        <w:tc>
          <w:tcPr>
            <w:tcW w:w="759" w:type="pct"/>
            <w:tcBorders>
              <w:top w:val="single" w:sz="4" w:space="0" w:color="auto"/>
              <w:left w:val="single" w:sz="4" w:space="0" w:color="auto"/>
              <w:bottom w:val="single" w:sz="4" w:space="0" w:color="auto"/>
              <w:right w:val="single" w:sz="4" w:space="0" w:color="auto"/>
            </w:tcBorders>
            <w:vAlign w:val="center"/>
          </w:tcPr>
          <w:p w14:paraId="75E8511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tcBorders>
              <w:top w:val="single" w:sz="4" w:space="0" w:color="auto"/>
              <w:left w:val="single" w:sz="4" w:space="0" w:color="auto"/>
              <w:bottom w:val="single" w:sz="4" w:space="0" w:color="auto"/>
              <w:right w:val="single" w:sz="4" w:space="0" w:color="auto"/>
            </w:tcBorders>
            <w:vAlign w:val="center"/>
          </w:tcPr>
          <w:p w14:paraId="6C7C293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w:t>
            </w:r>
          </w:p>
        </w:tc>
        <w:tc>
          <w:tcPr>
            <w:tcW w:w="758" w:type="pct"/>
            <w:tcBorders>
              <w:top w:val="single" w:sz="4" w:space="0" w:color="auto"/>
              <w:left w:val="single" w:sz="4" w:space="0" w:color="auto"/>
              <w:bottom w:val="single" w:sz="4" w:space="0" w:color="auto"/>
              <w:right w:val="single" w:sz="4" w:space="0" w:color="auto"/>
            </w:tcBorders>
            <w:vAlign w:val="center"/>
          </w:tcPr>
          <w:p w14:paraId="7245E3A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HIS、分诊叫号系统</w:t>
            </w:r>
          </w:p>
        </w:tc>
        <w:tc>
          <w:tcPr>
            <w:tcW w:w="1286" w:type="pct"/>
            <w:tcBorders>
              <w:top w:val="single" w:sz="4" w:space="0" w:color="auto"/>
              <w:left w:val="single" w:sz="4" w:space="0" w:color="auto"/>
              <w:bottom w:val="single" w:sz="4" w:space="0" w:color="auto"/>
              <w:right w:val="single" w:sz="4" w:space="0" w:color="auto"/>
            </w:tcBorders>
            <w:vAlign w:val="center"/>
          </w:tcPr>
          <w:p w14:paraId="7E3B017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tc>
      </w:tr>
      <w:tr w:rsidR="006817E4" w14:paraId="4C302461" w14:textId="77777777" w:rsidTr="006817E4">
        <w:trPr>
          <w:trHeight w:val="280"/>
        </w:trPr>
        <w:tc>
          <w:tcPr>
            <w:tcW w:w="483" w:type="pct"/>
            <w:vMerge/>
            <w:tcBorders>
              <w:top w:val="single" w:sz="4" w:space="0" w:color="auto"/>
              <w:left w:val="single" w:sz="4" w:space="0" w:color="auto"/>
              <w:bottom w:val="single" w:sz="4" w:space="0" w:color="auto"/>
              <w:right w:val="single" w:sz="4" w:space="0" w:color="auto"/>
            </w:tcBorders>
            <w:vAlign w:val="center"/>
          </w:tcPr>
          <w:p w14:paraId="05EB2221"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2888FC5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叫号</w:t>
            </w:r>
          </w:p>
        </w:tc>
        <w:tc>
          <w:tcPr>
            <w:tcW w:w="759" w:type="pct"/>
            <w:tcBorders>
              <w:top w:val="single" w:sz="4" w:space="0" w:color="auto"/>
              <w:left w:val="single" w:sz="4" w:space="0" w:color="auto"/>
              <w:bottom w:val="single" w:sz="4" w:space="0" w:color="auto"/>
              <w:right w:val="single" w:sz="4" w:space="0" w:color="auto"/>
            </w:tcBorders>
            <w:noWrap/>
            <w:vAlign w:val="center"/>
          </w:tcPr>
          <w:p w14:paraId="2A448F5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tcBorders>
              <w:top w:val="single" w:sz="4" w:space="0" w:color="auto"/>
              <w:left w:val="single" w:sz="4" w:space="0" w:color="auto"/>
              <w:bottom w:val="single" w:sz="4" w:space="0" w:color="auto"/>
              <w:right w:val="single" w:sz="4" w:space="0" w:color="auto"/>
            </w:tcBorders>
            <w:noWrap/>
            <w:vAlign w:val="center"/>
          </w:tcPr>
          <w:p w14:paraId="233B9CE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叫号</w:t>
            </w:r>
          </w:p>
        </w:tc>
        <w:tc>
          <w:tcPr>
            <w:tcW w:w="758" w:type="pct"/>
            <w:tcBorders>
              <w:top w:val="single" w:sz="4" w:space="0" w:color="auto"/>
              <w:left w:val="single" w:sz="4" w:space="0" w:color="auto"/>
              <w:bottom w:val="single" w:sz="4" w:space="0" w:color="auto"/>
              <w:right w:val="single" w:sz="4" w:space="0" w:color="auto"/>
            </w:tcBorders>
            <w:noWrap/>
            <w:vAlign w:val="center"/>
          </w:tcPr>
          <w:p w14:paraId="40FF086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分诊叫号系统</w:t>
            </w:r>
          </w:p>
        </w:tc>
        <w:tc>
          <w:tcPr>
            <w:tcW w:w="1286" w:type="pct"/>
            <w:tcBorders>
              <w:top w:val="single" w:sz="4" w:space="0" w:color="auto"/>
              <w:left w:val="single" w:sz="4" w:space="0" w:color="auto"/>
              <w:bottom w:val="single" w:sz="4" w:space="0" w:color="auto"/>
              <w:right w:val="single" w:sz="4" w:space="0" w:color="auto"/>
            </w:tcBorders>
            <w:noWrap/>
            <w:vAlign w:val="center"/>
          </w:tcPr>
          <w:p w14:paraId="12F26A5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w:t>
            </w:r>
          </w:p>
        </w:tc>
      </w:tr>
      <w:tr w:rsidR="006817E4" w14:paraId="263E587F"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6DF07C78"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3DE402A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门诊诊疗1</w:t>
            </w:r>
          </w:p>
        </w:tc>
        <w:tc>
          <w:tcPr>
            <w:tcW w:w="759" w:type="pct"/>
            <w:tcBorders>
              <w:top w:val="single" w:sz="4" w:space="0" w:color="auto"/>
              <w:left w:val="single" w:sz="4" w:space="0" w:color="auto"/>
              <w:bottom w:val="single" w:sz="4" w:space="0" w:color="auto"/>
              <w:right w:val="single" w:sz="4" w:space="0" w:color="auto"/>
            </w:tcBorders>
            <w:vAlign w:val="center"/>
          </w:tcPr>
          <w:p w14:paraId="6F4597D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tcBorders>
              <w:top w:val="single" w:sz="4" w:space="0" w:color="auto"/>
              <w:left w:val="single" w:sz="4" w:space="0" w:color="auto"/>
              <w:bottom w:val="single" w:sz="4" w:space="0" w:color="auto"/>
              <w:right w:val="single" w:sz="4" w:space="0" w:color="auto"/>
            </w:tcBorders>
            <w:vAlign w:val="center"/>
          </w:tcPr>
          <w:p w14:paraId="5BDF7D5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填写病历，开立医嘱（检验、检查单等）</w:t>
            </w:r>
          </w:p>
        </w:tc>
        <w:tc>
          <w:tcPr>
            <w:tcW w:w="758" w:type="pct"/>
            <w:tcBorders>
              <w:top w:val="single" w:sz="4" w:space="0" w:color="auto"/>
              <w:left w:val="single" w:sz="4" w:space="0" w:color="auto"/>
              <w:bottom w:val="single" w:sz="4" w:space="0" w:color="auto"/>
              <w:right w:val="single" w:sz="4" w:space="0" w:color="auto"/>
            </w:tcBorders>
            <w:vAlign w:val="center"/>
          </w:tcPr>
          <w:p w14:paraId="27D7F88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HIS、集成平台、检验、检查系统</w:t>
            </w:r>
          </w:p>
        </w:tc>
        <w:tc>
          <w:tcPr>
            <w:tcW w:w="1286" w:type="pct"/>
            <w:tcBorders>
              <w:top w:val="single" w:sz="4" w:space="0" w:color="auto"/>
              <w:left w:val="single" w:sz="4" w:space="0" w:color="auto"/>
              <w:bottom w:val="single" w:sz="4" w:space="0" w:color="auto"/>
              <w:right w:val="single" w:sz="4" w:space="0" w:color="auto"/>
            </w:tcBorders>
            <w:vAlign w:val="center"/>
          </w:tcPr>
          <w:p w14:paraId="236613EF"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1E1776D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5170DF36"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40D5BB55"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280726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缴费</w:t>
            </w:r>
          </w:p>
        </w:tc>
        <w:tc>
          <w:tcPr>
            <w:tcW w:w="759" w:type="pct"/>
            <w:tcBorders>
              <w:top w:val="single" w:sz="4" w:space="0" w:color="auto"/>
              <w:left w:val="single" w:sz="4" w:space="0" w:color="auto"/>
              <w:bottom w:val="single" w:sz="4" w:space="0" w:color="auto"/>
              <w:right w:val="single" w:sz="4" w:space="0" w:color="auto"/>
            </w:tcBorders>
            <w:vAlign w:val="center"/>
          </w:tcPr>
          <w:p w14:paraId="74B116E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收费电脑/缴费机</w:t>
            </w:r>
          </w:p>
        </w:tc>
        <w:tc>
          <w:tcPr>
            <w:tcW w:w="986" w:type="pct"/>
            <w:tcBorders>
              <w:top w:val="single" w:sz="4" w:space="0" w:color="auto"/>
              <w:left w:val="single" w:sz="4" w:space="0" w:color="auto"/>
              <w:bottom w:val="single" w:sz="4" w:space="0" w:color="auto"/>
              <w:right w:val="single" w:sz="4" w:space="0" w:color="auto"/>
            </w:tcBorders>
            <w:vAlign w:val="center"/>
          </w:tcPr>
          <w:p w14:paraId="48C7AA8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根据医生的诊断结果核算费用（药品、检查、检验等）完成缴费、出院结算</w:t>
            </w:r>
          </w:p>
        </w:tc>
        <w:tc>
          <w:tcPr>
            <w:tcW w:w="758" w:type="pct"/>
            <w:tcBorders>
              <w:top w:val="single" w:sz="4" w:space="0" w:color="auto"/>
              <w:left w:val="single" w:sz="4" w:space="0" w:color="auto"/>
              <w:bottom w:val="single" w:sz="4" w:space="0" w:color="auto"/>
              <w:right w:val="single" w:sz="4" w:space="0" w:color="auto"/>
            </w:tcBorders>
            <w:vAlign w:val="center"/>
          </w:tcPr>
          <w:p w14:paraId="2EE6C3F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65F8549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02D1DC6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48003F91"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5BBDE80" w14:textId="77777777" w:rsidTr="006817E4">
        <w:trPr>
          <w:trHeight w:val="840"/>
        </w:trPr>
        <w:tc>
          <w:tcPr>
            <w:tcW w:w="483" w:type="pct"/>
            <w:vMerge w:val="restart"/>
            <w:tcBorders>
              <w:top w:val="single" w:sz="4" w:space="0" w:color="auto"/>
              <w:left w:val="single" w:sz="4" w:space="0" w:color="auto"/>
              <w:right w:val="single" w:sz="4" w:space="0" w:color="auto"/>
            </w:tcBorders>
            <w:vAlign w:val="center"/>
          </w:tcPr>
          <w:p w14:paraId="4E1FA16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数据传输</w:t>
            </w:r>
          </w:p>
        </w:tc>
        <w:tc>
          <w:tcPr>
            <w:tcW w:w="728" w:type="pct"/>
            <w:tcBorders>
              <w:top w:val="single" w:sz="4" w:space="0" w:color="auto"/>
              <w:left w:val="single" w:sz="4" w:space="0" w:color="auto"/>
              <w:bottom w:val="single" w:sz="4" w:space="0" w:color="auto"/>
              <w:right w:val="single" w:sz="4" w:space="0" w:color="auto"/>
            </w:tcBorders>
            <w:noWrap/>
            <w:vAlign w:val="center"/>
          </w:tcPr>
          <w:p w14:paraId="2E80138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检验、检查</w:t>
            </w:r>
          </w:p>
        </w:tc>
        <w:tc>
          <w:tcPr>
            <w:tcW w:w="759" w:type="pct"/>
            <w:tcBorders>
              <w:top w:val="single" w:sz="4" w:space="0" w:color="auto"/>
              <w:left w:val="single" w:sz="4" w:space="0" w:color="auto"/>
              <w:bottom w:val="single" w:sz="4" w:space="0" w:color="auto"/>
              <w:right w:val="single" w:sz="4" w:space="0" w:color="auto"/>
            </w:tcBorders>
            <w:vAlign w:val="center"/>
          </w:tcPr>
          <w:p w14:paraId="02793E5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tcBorders>
              <w:top w:val="single" w:sz="4" w:space="0" w:color="auto"/>
              <w:left w:val="single" w:sz="4" w:space="0" w:color="auto"/>
              <w:bottom w:val="single" w:sz="4" w:space="0" w:color="auto"/>
              <w:right w:val="single" w:sz="4" w:space="0" w:color="auto"/>
            </w:tcBorders>
            <w:vAlign w:val="center"/>
          </w:tcPr>
          <w:p w14:paraId="005865F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根据医生检验检查数据，完成患者的检验、检查</w:t>
            </w:r>
          </w:p>
        </w:tc>
        <w:tc>
          <w:tcPr>
            <w:tcW w:w="758" w:type="pct"/>
            <w:tcBorders>
              <w:top w:val="single" w:sz="4" w:space="0" w:color="auto"/>
              <w:left w:val="single" w:sz="4" w:space="0" w:color="auto"/>
              <w:bottom w:val="single" w:sz="4" w:space="0" w:color="auto"/>
              <w:right w:val="single" w:sz="4" w:space="0" w:color="auto"/>
            </w:tcBorders>
            <w:vAlign w:val="center"/>
          </w:tcPr>
          <w:p w14:paraId="5A4CABF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HIS，PACS、ECG、病理、集成平台</w:t>
            </w:r>
          </w:p>
        </w:tc>
        <w:tc>
          <w:tcPr>
            <w:tcW w:w="1286" w:type="pct"/>
            <w:tcBorders>
              <w:top w:val="single" w:sz="4" w:space="0" w:color="auto"/>
              <w:left w:val="single" w:sz="4" w:space="0" w:color="auto"/>
              <w:bottom w:val="single" w:sz="4" w:space="0" w:color="auto"/>
              <w:right w:val="single" w:sz="4" w:space="0" w:color="auto"/>
            </w:tcBorders>
            <w:vAlign w:val="center"/>
          </w:tcPr>
          <w:p w14:paraId="4A6D2D03"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5964AE5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740503A6" w14:textId="77777777" w:rsidTr="006817E4">
        <w:trPr>
          <w:trHeight w:val="1470"/>
        </w:trPr>
        <w:tc>
          <w:tcPr>
            <w:tcW w:w="483" w:type="pct"/>
            <w:vMerge/>
            <w:tcBorders>
              <w:left w:val="single" w:sz="4" w:space="0" w:color="auto"/>
              <w:right w:val="single" w:sz="4" w:space="0" w:color="auto"/>
            </w:tcBorders>
            <w:vAlign w:val="center"/>
          </w:tcPr>
          <w:p w14:paraId="13537FF6"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0560C15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门诊诊疗2</w:t>
            </w:r>
          </w:p>
        </w:tc>
        <w:tc>
          <w:tcPr>
            <w:tcW w:w="759" w:type="pct"/>
            <w:tcBorders>
              <w:top w:val="single" w:sz="4" w:space="0" w:color="auto"/>
              <w:left w:val="single" w:sz="4" w:space="0" w:color="auto"/>
              <w:bottom w:val="single" w:sz="4" w:space="0" w:color="auto"/>
              <w:right w:val="single" w:sz="4" w:space="0" w:color="auto"/>
            </w:tcBorders>
            <w:vAlign w:val="center"/>
          </w:tcPr>
          <w:p w14:paraId="6BE59FD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tcBorders>
              <w:top w:val="single" w:sz="4" w:space="0" w:color="auto"/>
              <w:left w:val="single" w:sz="4" w:space="0" w:color="auto"/>
              <w:bottom w:val="single" w:sz="4" w:space="0" w:color="auto"/>
              <w:right w:val="single" w:sz="4" w:space="0" w:color="auto"/>
            </w:tcBorders>
            <w:vAlign w:val="center"/>
          </w:tcPr>
          <w:p w14:paraId="6332ADC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完善病历，确定治疗方案，开立药品医嘱、住院单等</w:t>
            </w:r>
          </w:p>
        </w:tc>
        <w:tc>
          <w:tcPr>
            <w:tcW w:w="758" w:type="pct"/>
            <w:tcBorders>
              <w:top w:val="single" w:sz="4" w:space="0" w:color="auto"/>
              <w:left w:val="single" w:sz="4" w:space="0" w:color="auto"/>
              <w:bottom w:val="single" w:sz="4" w:space="0" w:color="auto"/>
              <w:right w:val="single" w:sz="4" w:space="0" w:color="auto"/>
            </w:tcBorders>
            <w:vAlign w:val="center"/>
          </w:tcPr>
          <w:p w14:paraId="2A41E36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 xml:space="preserve">HIS </w:t>
            </w:r>
          </w:p>
        </w:tc>
        <w:tc>
          <w:tcPr>
            <w:tcW w:w="1286" w:type="pct"/>
            <w:tcBorders>
              <w:top w:val="single" w:sz="4" w:space="0" w:color="auto"/>
              <w:left w:val="single" w:sz="4" w:space="0" w:color="auto"/>
              <w:bottom w:val="single" w:sz="4" w:space="0" w:color="auto"/>
              <w:right w:val="single" w:sz="4" w:space="0" w:color="auto"/>
            </w:tcBorders>
            <w:vAlign w:val="center"/>
          </w:tcPr>
          <w:p w14:paraId="3CBD5855"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6F2890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D7337FD" w14:textId="77777777" w:rsidTr="00446F69">
        <w:trPr>
          <w:trHeight w:val="950"/>
        </w:trPr>
        <w:tc>
          <w:tcPr>
            <w:tcW w:w="483" w:type="pct"/>
            <w:vMerge/>
            <w:tcBorders>
              <w:left w:val="single" w:sz="4" w:space="0" w:color="auto"/>
              <w:right w:val="single" w:sz="4" w:space="0" w:color="auto"/>
            </w:tcBorders>
            <w:vAlign w:val="center"/>
          </w:tcPr>
          <w:p w14:paraId="7F69F5C8"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1F06EAE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取药</w:t>
            </w:r>
          </w:p>
        </w:tc>
        <w:tc>
          <w:tcPr>
            <w:tcW w:w="759" w:type="pct"/>
            <w:tcBorders>
              <w:top w:val="single" w:sz="4" w:space="0" w:color="auto"/>
              <w:left w:val="single" w:sz="4" w:space="0" w:color="auto"/>
              <w:bottom w:val="single" w:sz="4" w:space="0" w:color="auto"/>
              <w:right w:val="single" w:sz="4" w:space="0" w:color="auto"/>
            </w:tcBorders>
            <w:vAlign w:val="center"/>
          </w:tcPr>
          <w:p w14:paraId="676D588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药房电脑</w:t>
            </w:r>
          </w:p>
        </w:tc>
        <w:tc>
          <w:tcPr>
            <w:tcW w:w="986" w:type="pct"/>
            <w:tcBorders>
              <w:top w:val="single" w:sz="4" w:space="0" w:color="auto"/>
              <w:left w:val="single" w:sz="4" w:space="0" w:color="auto"/>
              <w:bottom w:val="single" w:sz="4" w:space="0" w:color="auto"/>
              <w:right w:val="single" w:sz="4" w:space="0" w:color="auto"/>
            </w:tcBorders>
            <w:vAlign w:val="center"/>
          </w:tcPr>
          <w:p w14:paraId="68EA4C5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根据医生的处方单，完成患者的药品发放</w:t>
            </w:r>
          </w:p>
        </w:tc>
        <w:tc>
          <w:tcPr>
            <w:tcW w:w="758" w:type="pct"/>
            <w:tcBorders>
              <w:top w:val="single" w:sz="4" w:space="0" w:color="auto"/>
              <w:left w:val="single" w:sz="4" w:space="0" w:color="auto"/>
              <w:bottom w:val="single" w:sz="4" w:space="0" w:color="auto"/>
              <w:right w:val="single" w:sz="4" w:space="0" w:color="auto"/>
            </w:tcBorders>
            <w:vAlign w:val="center"/>
          </w:tcPr>
          <w:p w14:paraId="7F7FBE3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62B1DDB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w:t>
            </w:r>
          </w:p>
          <w:p w14:paraId="5C9367C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3565D4A6" w14:textId="77777777" w:rsidTr="006817E4">
        <w:trPr>
          <w:trHeight w:val="2083"/>
        </w:trPr>
        <w:tc>
          <w:tcPr>
            <w:tcW w:w="483" w:type="pct"/>
            <w:vMerge/>
            <w:tcBorders>
              <w:left w:val="single" w:sz="4" w:space="0" w:color="auto"/>
              <w:right w:val="single" w:sz="4" w:space="0" w:color="auto"/>
            </w:tcBorders>
            <w:vAlign w:val="center"/>
          </w:tcPr>
          <w:p w14:paraId="1837AD25"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2AFA1BD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w:t>
            </w:r>
          </w:p>
        </w:tc>
        <w:tc>
          <w:tcPr>
            <w:tcW w:w="759" w:type="pct"/>
            <w:tcBorders>
              <w:top w:val="single" w:sz="4" w:space="0" w:color="auto"/>
              <w:left w:val="single" w:sz="4" w:space="0" w:color="auto"/>
              <w:bottom w:val="single" w:sz="4" w:space="0" w:color="auto"/>
              <w:right w:val="single" w:sz="4" w:space="0" w:color="auto"/>
            </w:tcBorders>
            <w:vAlign w:val="center"/>
          </w:tcPr>
          <w:p w14:paraId="5809DD5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住院处</w:t>
            </w:r>
          </w:p>
        </w:tc>
        <w:tc>
          <w:tcPr>
            <w:tcW w:w="986" w:type="pct"/>
            <w:tcBorders>
              <w:top w:val="single" w:sz="4" w:space="0" w:color="auto"/>
              <w:left w:val="single" w:sz="4" w:space="0" w:color="auto"/>
              <w:bottom w:val="single" w:sz="4" w:space="0" w:color="auto"/>
              <w:right w:val="single" w:sz="4" w:space="0" w:color="auto"/>
            </w:tcBorders>
            <w:vAlign w:val="center"/>
          </w:tcPr>
          <w:p w14:paraId="0D7C55B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入院安排、缴纳押金</w:t>
            </w:r>
          </w:p>
        </w:tc>
        <w:tc>
          <w:tcPr>
            <w:tcW w:w="758" w:type="pct"/>
            <w:tcBorders>
              <w:top w:val="single" w:sz="4" w:space="0" w:color="auto"/>
              <w:left w:val="single" w:sz="4" w:space="0" w:color="auto"/>
              <w:bottom w:val="single" w:sz="4" w:space="0" w:color="auto"/>
              <w:right w:val="single" w:sz="4" w:space="0" w:color="auto"/>
            </w:tcBorders>
            <w:vAlign w:val="center"/>
          </w:tcPr>
          <w:p w14:paraId="75F095B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29AD21BE"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71F444C5"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42FF3619"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5D035D70" w14:textId="77777777" w:rsidTr="00446F69">
        <w:trPr>
          <w:trHeight w:val="1319"/>
        </w:trPr>
        <w:tc>
          <w:tcPr>
            <w:tcW w:w="483" w:type="pct"/>
            <w:vMerge/>
            <w:tcBorders>
              <w:left w:val="single" w:sz="4" w:space="0" w:color="auto"/>
              <w:right w:val="single" w:sz="4" w:space="0" w:color="auto"/>
            </w:tcBorders>
            <w:vAlign w:val="center"/>
          </w:tcPr>
          <w:p w14:paraId="1E9BBE4C"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57E022D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w:t>
            </w:r>
          </w:p>
        </w:tc>
        <w:tc>
          <w:tcPr>
            <w:tcW w:w="759" w:type="pct"/>
            <w:tcBorders>
              <w:top w:val="single" w:sz="4" w:space="0" w:color="auto"/>
              <w:left w:val="single" w:sz="4" w:space="0" w:color="auto"/>
              <w:bottom w:val="single" w:sz="4" w:space="0" w:color="auto"/>
              <w:right w:val="single" w:sz="4" w:space="0" w:color="auto"/>
            </w:tcBorders>
            <w:vAlign w:val="center"/>
          </w:tcPr>
          <w:p w14:paraId="4CA5FCB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tcBorders>
              <w:top w:val="single" w:sz="4" w:space="0" w:color="auto"/>
              <w:left w:val="single" w:sz="4" w:space="0" w:color="auto"/>
              <w:bottom w:val="single" w:sz="4" w:space="0" w:color="auto"/>
              <w:right w:val="single" w:sz="4" w:space="0" w:color="auto"/>
            </w:tcBorders>
            <w:vAlign w:val="center"/>
          </w:tcPr>
          <w:p w14:paraId="16DC7AB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住院诊疗、护理系统</w:t>
            </w:r>
          </w:p>
        </w:tc>
        <w:tc>
          <w:tcPr>
            <w:tcW w:w="758" w:type="pct"/>
            <w:tcBorders>
              <w:top w:val="single" w:sz="4" w:space="0" w:color="auto"/>
              <w:left w:val="single" w:sz="4" w:space="0" w:color="auto"/>
              <w:bottom w:val="single" w:sz="4" w:space="0" w:color="auto"/>
              <w:right w:val="single" w:sz="4" w:space="0" w:color="auto"/>
            </w:tcBorders>
            <w:vAlign w:val="center"/>
          </w:tcPr>
          <w:p w14:paraId="235D1CA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HIS，住院系统、护理系统、PACS、ECG、病理、集成平台</w:t>
            </w:r>
          </w:p>
        </w:tc>
        <w:tc>
          <w:tcPr>
            <w:tcW w:w="1286" w:type="pct"/>
            <w:tcBorders>
              <w:top w:val="single" w:sz="4" w:space="0" w:color="auto"/>
              <w:left w:val="single" w:sz="4" w:space="0" w:color="auto"/>
              <w:bottom w:val="single" w:sz="4" w:space="0" w:color="auto"/>
              <w:right w:val="single" w:sz="4" w:space="0" w:color="auto"/>
            </w:tcBorders>
            <w:vAlign w:val="center"/>
          </w:tcPr>
          <w:p w14:paraId="4620AF1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6EE92A2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4F63E423" w14:textId="77777777" w:rsidTr="00446F69">
        <w:trPr>
          <w:trHeight w:val="1177"/>
        </w:trPr>
        <w:tc>
          <w:tcPr>
            <w:tcW w:w="483" w:type="pct"/>
            <w:vMerge/>
            <w:tcBorders>
              <w:left w:val="single" w:sz="4" w:space="0" w:color="auto"/>
              <w:right w:val="single" w:sz="4" w:space="0" w:color="auto"/>
            </w:tcBorders>
            <w:vAlign w:val="center"/>
          </w:tcPr>
          <w:p w14:paraId="65247D6F"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43ED03C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w:t>
            </w:r>
          </w:p>
        </w:tc>
        <w:tc>
          <w:tcPr>
            <w:tcW w:w="759" w:type="pct"/>
            <w:tcBorders>
              <w:top w:val="single" w:sz="4" w:space="0" w:color="auto"/>
              <w:left w:val="single" w:sz="4" w:space="0" w:color="auto"/>
              <w:bottom w:val="single" w:sz="4" w:space="0" w:color="auto"/>
              <w:right w:val="single" w:sz="4" w:space="0" w:color="auto"/>
            </w:tcBorders>
            <w:vAlign w:val="center"/>
          </w:tcPr>
          <w:p w14:paraId="76B7F90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手麻工作站</w:t>
            </w:r>
          </w:p>
        </w:tc>
        <w:tc>
          <w:tcPr>
            <w:tcW w:w="986" w:type="pct"/>
            <w:tcBorders>
              <w:top w:val="single" w:sz="4" w:space="0" w:color="auto"/>
              <w:left w:val="single" w:sz="4" w:space="0" w:color="auto"/>
              <w:bottom w:val="single" w:sz="4" w:space="0" w:color="auto"/>
              <w:right w:val="single" w:sz="4" w:space="0" w:color="auto"/>
            </w:tcBorders>
            <w:vAlign w:val="center"/>
          </w:tcPr>
          <w:p w14:paraId="0AD9AA2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手术安排、术程记录</w:t>
            </w:r>
          </w:p>
        </w:tc>
        <w:tc>
          <w:tcPr>
            <w:tcW w:w="758" w:type="pct"/>
            <w:tcBorders>
              <w:top w:val="single" w:sz="4" w:space="0" w:color="auto"/>
              <w:left w:val="single" w:sz="4" w:space="0" w:color="auto"/>
              <w:bottom w:val="single" w:sz="4" w:space="0" w:color="auto"/>
              <w:right w:val="single" w:sz="4" w:space="0" w:color="auto"/>
            </w:tcBorders>
            <w:vAlign w:val="center"/>
          </w:tcPr>
          <w:p w14:paraId="5B60A88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手术麻醉系统</w:t>
            </w:r>
          </w:p>
        </w:tc>
        <w:tc>
          <w:tcPr>
            <w:tcW w:w="1286" w:type="pct"/>
            <w:tcBorders>
              <w:top w:val="single" w:sz="4" w:space="0" w:color="auto"/>
              <w:left w:val="single" w:sz="4" w:space="0" w:color="auto"/>
              <w:bottom w:val="single" w:sz="4" w:space="0" w:color="auto"/>
              <w:right w:val="single" w:sz="4" w:space="0" w:color="auto"/>
            </w:tcBorders>
            <w:vAlign w:val="center"/>
          </w:tcPr>
          <w:p w14:paraId="262D21A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2C70AD68"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4D6ADE9A" w14:textId="77777777" w:rsidTr="00446F69">
        <w:trPr>
          <w:trHeight w:val="1407"/>
        </w:trPr>
        <w:tc>
          <w:tcPr>
            <w:tcW w:w="483" w:type="pct"/>
            <w:vMerge/>
            <w:tcBorders>
              <w:left w:val="single" w:sz="4" w:space="0" w:color="auto"/>
              <w:bottom w:val="single" w:sz="4" w:space="0" w:color="auto"/>
              <w:right w:val="single" w:sz="4" w:space="0" w:color="auto"/>
            </w:tcBorders>
            <w:vAlign w:val="center"/>
          </w:tcPr>
          <w:p w14:paraId="4633FD0A"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537F38C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w:t>
            </w:r>
          </w:p>
        </w:tc>
        <w:tc>
          <w:tcPr>
            <w:tcW w:w="759" w:type="pct"/>
            <w:tcBorders>
              <w:top w:val="single" w:sz="4" w:space="0" w:color="auto"/>
              <w:left w:val="single" w:sz="4" w:space="0" w:color="auto"/>
              <w:bottom w:val="single" w:sz="4" w:space="0" w:color="auto"/>
              <w:right w:val="single" w:sz="4" w:space="0" w:color="auto"/>
            </w:tcBorders>
            <w:vAlign w:val="center"/>
          </w:tcPr>
          <w:p w14:paraId="52B31E5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tcBorders>
              <w:top w:val="single" w:sz="4" w:space="0" w:color="auto"/>
              <w:left w:val="single" w:sz="4" w:space="0" w:color="auto"/>
              <w:bottom w:val="single" w:sz="4" w:space="0" w:color="auto"/>
              <w:right w:val="single" w:sz="4" w:space="0" w:color="auto"/>
            </w:tcBorders>
            <w:vAlign w:val="center"/>
          </w:tcPr>
          <w:p w14:paraId="3C9EB6F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出院通知、缴费结算</w:t>
            </w:r>
          </w:p>
        </w:tc>
        <w:tc>
          <w:tcPr>
            <w:tcW w:w="758" w:type="pct"/>
            <w:tcBorders>
              <w:top w:val="single" w:sz="4" w:space="0" w:color="auto"/>
              <w:left w:val="single" w:sz="4" w:space="0" w:color="auto"/>
              <w:bottom w:val="single" w:sz="4" w:space="0" w:color="auto"/>
              <w:right w:val="single" w:sz="4" w:space="0" w:color="auto"/>
            </w:tcBorders>
            <w:vAlign w:val="center"/>
          </w:tcPr>
          <w:p w14:paraId="2FDEA5C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0B8BBBE3"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0AB3A419"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28AB022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77153520" w14:textId="77777777" w:rsidTr="006817E4">
        <w:trPr>
          <w:trHeight w:val="630"/>
        </w:trPr>
        <w:tc>
          <w:tcPr>
            <w:tcW w:w="483" w:type="pct"/>
            <w:vMerge w:val="restart"/>
            <w:tcBorders>
              <w:top w:val="single" w:sz="4" w:space="0" w:color="auto"/>
              <w:left w:val="single" w:sz="4" w:space="0" w:color="auto"/>
              <w:bottom w:val="single" w:sz="4" w:space="0" w:color="auto"/>
              <w:right w:val="single" w:sz="4" w:space="0" w:color="auto"/>
            </w:tcBorders>
            <w:vAlign w:val="center"/>
          </w:tcPr>
          <w:p w14:paraId="17EA986F" w14:textId="77777777" w:rsidR="006817E4" w:rsidRDefault="006817E4" w:rsidP="00AB3D9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数据存储</w:t>
            </w:r>
          </w:p>
        </w:tc>
        <w:tc>
          <w:tcPr>
            <w:tcW w:w="728" w:type="pct"/>
            <w:tcBorders>
              <w:top w:val="single" w:sz="4" w:space="0" w:color="auto"/>
              <w:left w:val="single" w:sz="4" w:space="0" w:color="auto"/>
              <w:bottom w:val="single" w:sz="4" w:space="0" w:color="auto"/>
              <w:right w:val="single" w:sz="4" w:space="0" w:color="auto"/>
            </w:tcBorders>
            <w:vAlign w:val="center"/>
          </w:tcPr>
          <w:p w14:paraId="1DE68FA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预约</w:t>
            </w:r>
          </w:p>
        </w:tc>
        <w:tc>
          <w:tcPr>
            <w:tcW w:w="759" w:type="pct"/>
            <w:tcBorders>
              <w:top w:val="single" w:sz="4" w:space="0" w:color="auto"/>
              <w:left w:val="single" w:sz="4" w:space="0" w:color="auto"/>
              <w:bottom w:val="single" w:sz="4" w:space="0" w:color="auto"/>
              <w:right w:val="single" w:sz="4" w:space="0" w:color="auto"/>
            </w:tcBorders>
            <w:vAlign w:val="center"/>
          </w:tcPr>
          <w:p w14:paraId="31229FE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手机/电脑</w:t>
            </w:r>
          </w:p>
        </w:tc>
        <w:tc>
          <w:tcPr>
            <w:tcW w:w="986" w:type="pct"/>
            <w:tcBorders>
              <w:top w:val="single" w:sz="4" w:space="0" w:color="auto"/>
              <w:left w:val="single" w:sz="4" w:space="0" w:color="auto"/>
              <w:bottom w:val="single" w:sz="4" w:space="0" w:color="auto"/>
              <w:right w:val="single" w:sz="4" w:space="0" w:color="auto"/>
            </w:tcBorders>
            <w:vAlign w:val="center"/>
          </w:tcPr>
          <w:p w14:paraId="185D931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患者预约门诊</w:t>
            </w:r>
          </w:p>
        </w:tc>
        <w:tc>
          <w:tcPr>
            <w:tcW w:w="758" w:type="pct"/>
            <w:tcBorders>
              <w:top w:val="single" w:sz="4" w:space="0" w:color="auto"/>
              <w:left w:val="single" w:sz="4" w:space="0" w:color="auto"/>
              <w:bottom w:val="single" w:sz="4" w:space="0" w:color="auto"/>
              <w:right w:val="single" w:sz="4" w:space="0" w:color="auto"/>
            </w:tcBorders>
            <w:vAlign w:val="center"/>
          </w:tcPr>
          <w:p w14:paraId="58E0FDA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微信公众号系统、互联医院系统</w:t>
            </w:r>
          </w:p>
        </w:tc>
        <w:tc>
          <w:tcPr>
            <w:tcW w:w="1286" w:type="pct"/>
            <w:tcBorders>
              <w:top w:val="single" w:sz="4" w:space="0" w:color="auto"/>
              <w:left w:val="single" w:sz="4" w:space="0" w:color="auto"/>
              <w:bottom w:val="single" w:sz="4" w:space="0" w:color="auto"/>
              <w:right w:val="single" w:sz="4" w:space="0" w:color="auto"/>
            </w:tcBorders>
            <w:vAlign w:val="center"/>
          </w:tcPr>
          <w:p w14:paraId="4A70964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tc>
      </w:tr>
      <w:tr w:rsidR="006817E4" w14:paraId="3479E64E"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03A3F54E"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44065B5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w:t>
            </w:r>
          </w:p>
        </w:tc>
        <w:tc>
          <w:tcPr>
            <w:tcW w:w="759" w:type="pct"/>
            <w:tcBorders>
              <w:top w:val="single" w:sz="4" w:space="0" w:color="auto"/>
              <w:left w:val="single" w:sz="4" w:space="0" w:color="auto"/>
              <w:bottom w:val="single" w:sz="4" w:space="0" w:color="auto"/>
              <w:right w:val="single" w:sz="4" w:space="0" w:color="auto"/>
            </w:tcBorders>
            <w:noWrap/>
            <w:vAlign w:val="center"/>
          </w:tcPr>
          <w:p w14:paraId="42EC218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挂号电脑/挂号机</w:t>
            </w:r>
          </w:p>
        </w:tc>
        <w:tc>
          <w:tcPr>
            <w:tcW w:w="986" w:type="pct"/>
            <w:tcBorders>
              <w:top w:val="single" w:sz="4" w:space="0" w:color="auto"/>
              <w:left w:val="single" w:sz="4" w:space="0" w:color="auto"/>
              <w:bottom w:val="single" w:sz="4" w:space="0" w:color="auto"/>
              <w:right w:val="single" w:sz="4" w:space="0" w:color="auto"/>
            </w:tcBorders>
            <w:noWrap/>
            <w:vAlign w:val="center"/>
          </w:tcPr>
          <w:p w14:paraId="77CF25F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系统挂号，并完成挂号缴费</w:t>
            </w:r>
          </w:p>
        </w:tc>
        <w:tc>
          <w:tcPr>
            <w:tcW w:w="758" w:type="pct"/>
            <w:tcBorders>
              <w:top w:val="single" w:sz="4" w:space="0" w:color="auto"/>
              <w:left w:val="single" w:sz="4" w:space="0" w:color="auto"/>
              <w:bottom w:val="single" w:sz="4" w:space="0" w:color="auto"/>
              <w:right w:val="single" w:sz="4" w:space="0" w:color="auto"/>
            </w:tcBorders>
            <w:noWrap/>
            <w:vAlign w:val="center"/>
          </w:tcPr>
          <w:p w14:paraId="60F03A1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noWrap/>
            <w:vAlign w:val="center"/>
          </w:tcPr>
          <w:p w14:paraId="7AF24C2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3C60DB19"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43D6B212" w14:textId="77777777" w:rsidTr="006817E4">
        <w:trPr>
          <w:trHeight w:val="840"/>
        </w:trPr>
        <w:tc>
          <w:tcPr>
            <w:tcW w:w="483" w:type="pct"/>
            <w:vMerge/>
            <w:tcBorders>
              <w:top w:val="single" w:sz="4" w:space="0" w:color="auto"/>
              <w:left w:val="single" w:sz="4" w:space="0" w:color="auto"/>
              <w:bottom w:val="single" w:sz="4" w:space="0" w:color="auto"/>
              <w:right w:val="single" w:sz="4" w:space="0" w:color="auto"/>
            </w:tcBorders>
            <w:vAlign w:val="center"/>
          </w:tcPr>
          <w:p w14:paraId="4385133B"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33F908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门诊诊疗1</w:t>
            </w:r>
          </w:p>
        </w:tc>
        <w:tc>
          <w:tcPr>
            <w:tcW w:w="759" w:type="pct"/>
            <w:tcBorders>
              <w:top w:val="single" w:sz="4" w:space="0" w:color="auto"/>
              <w:left w:val="single" w:sz="4" w:space="0" w:color="auto"/>
              <w:bottom w:val="single" w:sz="4" w:space="0" w:color="auto"/>
              <w:right w:val="single" w:sz="4" w:space="0" w:color="auto"/>
            </w:tcBorders>
            <w:vAlign w:val="center"/>
          </w:tcPr>
          <w:p w14:paraId="1899746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tcBorders>
              <w:top w:val="single" w:sz="4" w:space="0" w:color="auto"/>
              <w:left w:val="single" w:sz="4" w:space="0" w:color="auto"/>
              <w:bottom w:val="single" w:sz="4" w:space="0" w:color="auto"/>
              <w:right w:val="single" w:sz="4" w:space="0" w:color="auto"/>
            </w:tcBorders>
            <w:vAlign w:val="center"/>
          </w:tcPr>
          <w:p w14:paraId="52142F1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填写病历，开立医嘱（检验、检查单等）</w:t>
            </w:r>
          </w:p>
        </w:tc>
        <w:tc>
          <w:tcPr>
            <w:tcW w:w="758" w:type="pct"/>
            <w:tcBorders>
              <w:top w:val="single" w:sz="4" w:space="0" w:color="auto"/>
              <w:left w:val="single" w:sz="4" w:space="0" w:color="auto"/>
              <w:bottom w:val="single" w:sz="4" w:space="0" w:color="auto"/>
              <w:right w:val="single" w:sz="4" w:space="0" w:color="auto"/>
            </w:tcBorders>
            <w:vAlign w:val="center"/>
          </w:tcPr>
          <w:p w14:paraId="6B5FA01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HIS、集成平台、检验、检查系统</w:t>
            </w:r>
          </w:p>
        </w:tc>
        <w:tc>
          <w:tcPr>
            <w:tcW w:w="1286" w:type="pct"/>
            <w:tcBorders>
              <w:top w:val="single" w:sz="4" w:space="0" w:color="auto"/>
              <w:left w:val="single" w:sz="4" w:space="0" w:color="auto"/>
              <w:bottom w:val="single" w:sz="4" w:space="0" w:color="auto"/>
              <w:right w:val="single" w:sz="4" w:space="0" w:color="auto"/>
            </w:tcBorders>
            <w:vAlign w:val="center"/>
          </w:tcPr>
          <w:p w14:paraId="4E8D22D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177E6A73"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18F8E8FC" w14:textId="77777777" w:rsidTr="006817E4">
        <w:trPr>
          <w:trHeight w:val="1448"/>
        </w:trPr>
        <w:tc>
          <w:tcPr>
            <w:tcW w:w="483" w:type="pct"/>
            <w:vMerge/>
            <w:tcBorders>
              <w:top w:val="single" w:sz="4" w:space="0" w:color="auto"/>
              <w:left w:val="single" w:sz="4" w:space="0" w:color="auto"/>
              <w:bottom w:val="single" w:sz="4" w:space="0" w:color="auto"/>
              <w:right w:val="single" w:sz="4" w:space="0" w:color="auto"/>
            </w:tcBorders>
            <w:vAlign w:val="center"/>
          </w:tcPr>
          <w:p w14:paraId="1E7A2346"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4EA7F9E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检验、检查</w:t>
            </w:r>
          </w:p>
        </w:tc>
        <w:tc>
          <w:tcPr>
            <w:tcW w:w="759" w:type="pct"/>
            <w:tcBorders>
              <w:top w:val="single" w:sz="4" w:space="0" w:color="auto"/>
              <w:left w:val="single" w:sz="4" w:space="0" w:color="auto"/>
              <w:bottom w:val="single" w:sz="4" w:space="0" w:color="auto"/>
              <w:right w:val="single" w:sz="4" w:space="0" w:color="auto"/>
            </w:tcBorders>
            <w:vAlign w:val="center"/>
          </w:tcPr>
          <w:p w14:paraId="1D2A61E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tcBorders>
              <w:top w:val="single" w:sz="4" w:space="0" w:color="auto"/>
              <w:left w:val="single" w:sz="4" w:space="0" w:color="auto"/>
              <w:bottom w:val="single" w:sz="4" w:space="0" w:color="auto"/>
              <w:right w:val="single" w:sz="4" w:space="0" w:color="auto"/>
            </w:tcBorders>
            <w:vAlign w:val="center"/>
          </w:tcPr>
          <w:p w14:paraId="7DFB2FC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根据医生检验、检查申请，完成患者的检验、检查</w:t>
            </w:r>
          </w:p>
        </w:tc>
        <w:tc>
          <w:tcPr>
            <w:tcW w:w="758" w:type="pct"/>
            <w:tcBorders>
              <w:top w:val="single" w:sz="4" w:space="0" w:color="auto"/>
              <w:left w:val="single" w:sz="4" w:space="0" w:color="auto"/>
              <w:bottom w:val="single" w:sz="4" w:space="0" w:color="auto"/>
              <w:right w:val="single" w:sz="4" w:space="0" w:color="auto"/>
            </w:tcBorders>
            <w:vAlign w:val="center"/>
          </w:tcPr>
          <w:p w14:paraId="286533C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HIS，PACS、ECG、病理、集成平台</w:t>
            </w:r>
          </w:p>
        </w:tc>
        <w:tc>
          <w:tcPr>
            <w:tcW w:w="1286" w:type="pct"/>
            <w:tcBorders>
              <w:top w:val="single" w:sz="4" w:space="0" w:color="auto"/>
              <w:left w:val="single" w:sz="4" w:space="0" w:color="auto"/>
              <w:bottom w:val="single" w:sz="4" w:space="0" w:color="auto"/>
              <w:right w:val="single" w:sz="4" w:space="0" w:color="auto"/>
            </w:tcBorders>
            <w:vAlign w:val="center"/>
          </w:tcPr>
          <w:p w14:paraId="4D80E3A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64AAC05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2ADB3284" w14:textId="77777777" w:rsidTr="006817E4">
        <w:trPr>
          <w:trHeight w:val="2052"/>
        </w:trPr>
        <w:tc>
          <w:tcPr>
            <w:tcW w:w="483" w:type="pct"/>
            <w:vMerge/>
            <w:tcBorders>
              <w:top w:val="single" w:sz="4" w:space="0" w:color="auto"/>
              <w:left w:val="single" w:sz="4" w:space="0" w:color="auto"/>
              <w:bottom w:val="single" w:sz="4" w:space="0" w:color="auto"/>
              <w:right w:val="single" w:sz="4" w:space="0" w:color="auto"/>
            </w:tcBorders>
            <w:vAlign w:val="center"/>
          </w:tcPr>
          <w:p w14:paraId="200ECCD0"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72D4030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缴费</w:t>
            </w:r>
          </w:p>
        </w:tc>
        <w:tc>
          <w:tcPr>
            <w:tcW w:w="759" w:type="pct"/>
            <w:tcBorders>
              <w:top w:val="single" w:sz="4" w:space="0" w:color="auto"/>
              <w:left w:val="single" w:sz="4" w:space="0" w:color="auto"/>
              <w:bottom w:val="single" w:sz="4" w:space="0" w:color="auto"/>
              <w:right w:val="single" w:sz="4" w:space="0" w:color="auto"/>
            </w:tcBorders>
            <w:vAlign w:val="center"/>
          </w:tcPr>
          <w:p w14:paraId="4A86127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收费电脑/缴费机</w:t>
            </w:r>
          </w:p>
        </w:tc>
        <w:tc>
          <w:tcPr>
            <w:tcW w:w="986" w:type="pct"/>
            <w:tcBorders>
              <w:top w:val="single" w:sz="4" w:space="0" w:color="auto"/>
              <w:left w:val="single" w:sz="4" w:space="0" w:color="auto"/>
              <w:bottom w:val="single" w:sz="4" w:space="0" w:color="auto"/>
              <w:right w:val="single" w:sz="4" w:space="0" w:color="auto"/>
            </w:tcBorders>
            <w:vAlign w:val="center"/>
          </w:tcPr>
          <w:p w14:paraId="147F4C1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根据医生的诊断结果核算费用（药品、检查、检验等）完成缴费、出院结算</w:t>
            </w:r>
          </w:p>
        </w:tc>
        <w:tc>
          <w:tcPr>
            <w:tcW w:w="758" w:type="pct"/>
            <w:tcBorders>
              <w:top w:val="single" w:sz="4" w:space="0" w:color="auto"/>
              <w:left w:val="single" w:sz="4" w:space="0" w:color="auto"/>
              <w:bottom w:val="single" w:sz="4" w:space="0" w:color="auto"/>
              <w:right w:val="single" w:sz="4" w:space="0" w:color="auto"/>
            </w:tcBorders>
            <w:vAlign w:val="center"/>
          </w:tcPr>
          <w:p w14:paraId="7297585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3325B63C"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8CCFC8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7B00B3FC"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56284664" w14:textId="77777777" w:rsidTr="006817E4">
        <w:trPr>
          <w:trHeight w:val="1470"/>
        </w:trPr>
        <w:tc>
          <w:tcPr>
            <w:tcW w:w="483" w:type="pct"/>
            <w:vMerge/>
            <w:tcBorders>
              <w:top w:val="single" w:sz="4" w:space="0" w:color="auto"/>
              <w:left w:val="single" w:sz="4" w:space="0" w:color="auto"/>
              <w:bottom w:val="single" w:sz="4" w:space="0" w:color="auto"/>
              <w:right w:val="single" w:sz="4" w:space="0" w:color="auto"/>
            </w:tcBorders>
            <w:vAlign w:val="center"/>
          </w:tcPr>
          <w:p w14:paraId="362DB397"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124F863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门诊诊疗2</w:t>
            </w:r>
          </w:p>
        </w:tc>
        <w:tc>
          <w:tcPr>
            <w:tcW w:w="759" w:type="pct"/>
            <w:tcBorders>
              <w:top w:val="single" w:sz="4" w:space="0" w:color="auto"/>
              <w:left w:val="single" w:sz="4" w:space="0" w:color="auto"/>
              <w:bottom w:val="single" w:sz="4" w:space="0" w:color="auto"/>
              <w:right w:val="single" w:sz="4" w:space="0" w:color="auto"/>
            </w:tcBorders>
            <w:vAlign w:val="center"/>
          </w:tcPr>
          <w:p w14:paraId="0FDBD39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tcBorders>
              <w:top w:val="single" w:sz="4" w:space="0" w:color="auto"/>
              <w:left w:val="single" w:sz="4" w:space="0" w:color="auto"/>
              <w:bottom w:val="single" w:sz="4" w:space="0" w:color="auto"/>
              <w:right w:val="single" w:sz="4" w:space="0" w:color="auto"/>
            </w:tcBorders>
            <w:vAlign w:val="center"/>
          </w:tcPr>
          <w:p w14:paraId="7F509D1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完善病历，确定治疗方案，开立药品医嘱、住院单等</w:t>
            </w:r>
          </w:p>
        </w:tc>
        <w:tc>
          <w:tcPr>
            <w:tcW w:w="758" w:type="pct"/>
            <w:tcBorders>
              <w:top w:val="single" w:sz="4" w:space="0" w:color="auto"/>
              <w:left w:val="single" w:sz="4" w:space="0" w:color="auto"/>
              <w:bottom w:val="single" w:sz="4" w:space="0" w:color="auto"/>
              <w:right w:val="single" w:sz="4" w:space="0" w:color="auto"/>
            </w:tcBorders>
            <w:vAlign w:val="center"/>
          </w:tcPr>
          <w:p w14:paraId="52A6A03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 xml:space="preserve">HIS </w:t>
            </w:r>
          </w:p>
        </w:tc>
        <w:tc>
          <w:tcPr>
            <w:tcW w:w="1286" w:type="pct"/>
            <w:tcBorders>
              <w:top w:val="single" w:sz="4" w:space="0" w:color="auto"/>
              <w:left w:val="single" w:sz="4" w:space="0" w:color="auto"/>
              <w:bottom w:val="single" w:sz="4" w:space="0" w:color="auto"/>
              <w:right w:val="single" w:sz="4" w:space="0" w:color="auto"/>
            </w:tcBorders>
            <w:vAlign w:val="center"/>
          </w:tcPr>
          <w:p w14:paraId="5D5E4928"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05296D2F"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E86853C" w14:textId="77777777" w:rsidTr="006817E4">
        <w:trPr>
          <w:trHeight w:val="1470"/>
        </w:trPr>
        <w:tc>
          <w:tcPr>
            <w:tcW w:w="483" w:type="pct"/>
            <w:vMerge/>
            <w:tcBorders>
              <w:top w:val="single" w:sz="4" w:space="0" w:color="auto"/>
              <w:left w:val="single" w:sz="4" w:space="0" w:color="auto"/>
              <w:bottom w:val="single" w:sz="4" w:space="0" w:color="auto"/>
              <w:right w:val="single" w:sz="4" w:space="0" w:color="auto"/>
            </w:tcBorders>
            <w:vAlign w:val="center"/>
          </w:tcPr>
          <w:p w14:paraId="6221613D"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359C451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取药</w:t>
            </w:r>
          </w:p>
        </w:tc>
        <w:tc>
          <w:tcPr>
            <w:tcW w:w="759" w:type="pct"/>
            <w:tcBorders>
              <w:top w:val="single" w:sz="4" w:space="0" w:color="auto"/>
              <w:left w:val="single" w:sz="4" w:space="0" w:color="auto"/>
              <w:bottom w:val="single" w:sz="4" w:space="0" w:color="auto"/>
              <w:right w:val="single" w:sz="4" w:space="0" w:color="auto"/>
            </w:tcBorders>
            <w:vAlign w:val="center"/>
          </w:tcPr>
          <w:p w14:paraId="47144F3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药房电脑</w:t>
            </w:r>
          </w:p>
        </w:tc>
        <w:tc>
          <w:tcPr>
            <w:tcW w:w="986" w:type="pct"/>
            <w:tcBorders>
              <w:top w:val="single" w:sz="4" w:space="0" w:color="auto"/>
              <w:left w:val="single" w:sz="4" w:space="0" w:color="auto"/>
              <w:bottom w:val="single" w:sz="4" w:space="0" w:color="auto"/>
              <w:right w:val="single" w:sz="4" w:space="0" w:color="auto"/>
            </w:tcBorders>
            <w:vAlign w:val="center"/>
          </w:tcPr>
          <w:p w14:paraId="712FB71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根据医生的处方单，完成患者的药品发放</w:t>
            </w:r>
          </w:p>
        </w:tc>
        <w:tc>
          <w:tcPr>
            <w:tcW w:w="758" w:type="pct"/>
            <w:tcBorders>
              <w:top w:val="single" w:sz="4" w:space="0" w:color="auto"/>
              <w:left w:val="single" w:sz="4" w:space="0" w:color="auto"/>
              <w:bottom w:val="single" w:sz="4" w:space="0" w:color="auto"/>
              <w:right w:val="single" w:sz="4" w:space="0" w:color="auto"/>
            </w:tcBorders>
            <w:vAlign w:val="center"/>
          </w:tcPr>
          <w:p w14:paraId="4E90ADF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1F6F0C9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w:t>
            </w:r>
          </w:p>
          <w:p w14:paraId="0242BC40"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4914DBEA" w14:textId="77777777" w:rsidTr="00446F69">
        <w:trPr>
          <w:trHeight w:val="1319"/>
        </w:trPr>
        <w:tc>
          <w:tcPr>
            <w:tcW w:w="483" w:type="pct"/>
            <w:vMerge/>
            <w:tcBorders>
              <w:top w:val="single" w:sz="4" w:space="0" w:color="auto"/>
              <w:left w:val="single" w:sz="4" w:space="0" w:color="auto"/>
              <w:bottom w:val="single" w:sz="4" w:space="0" w:color="auto"/>
              <w:right w:val="single" w:sz="4" w:space="0" w:color="auto"/>
            </w:tcBorders>
            <w:vAlign w:val="center"/>
          </w:tcPr>
          <w:p w14:paraId="59B1FC80"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1C30B31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w:t>
            </w:r>
          </w:p>
        </w:tc>
        <w:tc>
          <w:tcPr>
            <w:tcW w:w="759" w:type="pct"/>
            <w:tcBorders>
              <w:top w:val="single" w:sz="4" w:space="0" w:color="auto"/>
              <w:left w:val="single" w:sz="4" w:space="0" w:color="auto"/>
              <w:bottom w:val="single" w:sz="4" w:space="0" w:color="auto"/>
              <w:right w:val="single" w:sz="4" w:space="0" w:color="auto"/>
            </w:tcBorders>
            <w:vAlign w:val="center"/>
          </w:tcPr>
          <w:p w14:paraId="13522A4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住院处</w:t>
            </w:r>
          </w:p>
        </w:tc>
        <w:tc>
          <w:tcPr>
            <w:tcW w:w="986" w:type="pct"/>
            <w:tcBorders>
              <w:top w:val="single" w:sz="4" w:space="0" w:color="auto"/>
              <w:left w:val="single" w:sz="4" w:space="0" w:color="auto"/>
              <w:bottom w:val="single" w:sz="4" w:space="0" w:color="auto"/>
              <w:right w:val="single" w:sz="4" w:space="0" w:color="auto"/>
            </w:tcBorders>
            <w:vAlign w:val="center"/>
          </w:tcPr>
          <w:p w14:paraId="522BD75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入院安排、缴纳押金</w:t>
            </w:r>
          </w:p>
        </w:tc>
        <w:tc>
          <w:tcPr>
            <w:tcW w:w="758" w:type="pct"/>
            <w:tcBorders>
              <w:top w:val="single" w:sz="4" w:space="0" w:color="auto"/>
              <w:left w:val="single" w:sz="4" w:space="0" w:color="auto"/>
              <w:bottom w:val="single" w:sz="4" w:space="0" w:color="auto"/>
              <w:right w:val="single" w:sz="4" w:space="0" w:color="auto"/>
            </w:tcBorders>
            <w:vAlign w:val="center"/>
          </w:tcPr>
          <w:p w14:paraId="76F18C6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2BA5580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012E554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6989D3F0"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34033D68" w14:textId="77777777" w:rsidTr="006817E4">
        <w:trPr>
          <w:trHeight w:val="1470"/>
        </w:trPr>
        <w:tc>
          <w:tcPr>
            <w:tcW w:w="483" w:type="pct"/>
            <w:vMerge w:val="restart"/>
            <w:tcBorders>
              <w:left w:val="single" w:sz="4" w:space="0" w:color="auto"/>
              <w:right w:val="single" w:sz="4" w:space="0" w:color="auto"/>
            </w:tcBorders>
            <w:vAlign w:val="center"/>
          </w:tcPr>
          <w:p w14:paraId="404589A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数据存储</w:t>
            </w:r>
          </w:p>
        </w:tc>
        <w:tc>
          <w:tcPr>
            <w:tcW w:w="728" w:type="pct"/>
            <w:tcBorders>
              <w:top w:val="single" w:sz="4" w:space="0" w:color="auto"/>
              <w:left w:val="single" w:sz="4" w:space="0" w:color="auto"/>
              <w:bottom w:val="single" w:sz="4" w:space="0" w:color="auto"/>
              <w:right w:val="single" w:sz="4" w:space="0" w:color="auto"/>
            </w:tcBorders>
            <w:noWrap/>
            <w:vAlign w:val="center"/>
          </w:tcPr>
          <w:p w14:paraId="46BED03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w:t>
            </w:r>
          </w:p>
        </w:tc>
        <w:tc>
          <w:tcPr>
            <w:tcW w:w="759" w:type="pct"/>
            <w:tcBorders>
              <w:top w:val="single" w:sz="4" w:space="0" w:color="auto"/>
              <w:left w:val="single" w:sz="4" w:space="0" w:color="auto"/>
              <w:bottom w:val="single" w:sz="4" w:space="0" w:color="auto"/>
              <w:right w:val="single" w:sz="4" w:space="0" w:color="auto"/>
            </w:tcBorders>
            <w:vAlign w:val="center"/>
          </w:tcPr>
          <w:p w14:paraId="2146B42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tcBorders>
              <w:top w:val="single" w:sz="4" w:space="0" w:color="auto"/>
              <w:left w:val="single" w:sz="4" w:space="0" w:color="auto"/>
              <w:bottom w:val="single" w:sz="4" w:space="0" w:color="auto"/>
              <w:right w:val="single" w:sz="4" w:space="0" w:color="auto"/>
            </w:tcBorders>
            <w:vAlign w:val="center"/>
          </w:tcPr>
          <w:p w14:paraId="307B3FA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住院诊疗、住院护理</w:t>
            </w:r>
          </w:p>
        </w:tc>
        <w:tc>
          <w:tcPr>
            <w:tcW w:w="758" w:type="pct"/>
            <w:tcBorders>
              <w:top w:val="single" w:sz="4" w:space="0" w:color="auto"/>
              <w:left w:val="single" w:sz="4" w:space="0" w:color="auto"/>
              <w:bottom w:val="single" w:sz="4" w:space="0" w:color="auto"/>
              <w:right w:val="single" w:sz="4" w:space="0" w:color="auto"/>
            </w:tcBorders>
            <w:vAlign w:val="center"/>
          </w:tcPr>
          <w:p w14:paraId="03449AB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HIS，住院系统、护理系统、PACS、ECG、病理、集成平台</w:t>
            </w:r>
          </w:p>
        </w:tc>
        <w:tc>
          <w:tcPr>
            <w:tcW w:w="1286" w:type="pct"/>
            <w:tcBorders>
              <w:top w:val="single" w:sz="4" w:space="0" w:color="auto"/>
              <w:left w:val="single" w:sz="4" w:space="0" w:color="auto"/>
              <w:bottom w:val="single" w:sz="4" w:space="0" w:color="auto"/>
              <w:right w:val="single" w:sz="4" w:space="0" w:color="auto"/>
            </w:tcBorders>
            <w:vAlign w:val="center"/>
          </w:tcPr>
          <w:p w14:paraId="79F04428"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11739F08"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7D754C6" w14:textId="77777777" w:rsidTr="006817E4">
        <w:trPr>
          <w:trHeight w:val="1470"/>
        </w:trPr>
        <w:tc>
          <w:tcPr>
            <w:tcW w:w="483" w:type="pct"/>
            <w:vMerge/>
            <w:tcBorders>
              <w:left w:val="single" w:sz="4" w:space="0" w:color="auto"/>
              <w:right w:val="single" w:sz="4" w:space="0" w:color="auto"/>
            </w:tcBorders>
            <w:vAlign w:val="center"/>
          </w:tcPr>
          <w:p w14:paraId="7B579A44"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AC61A9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w:t>
            </w:r>
          </w:p>
        </w:tc>
        <w:tc>
          <w:tcPr>
            <w:tcW w:w="759" w:type="pct"/>
            <w:tcBorders>
              <w:top w:val="single" w:sz="4" w:space="0" w:color="auto"/>
              <w:left w:val="single" w:sz="4" w:space="0" w:color="auto"/>
              <w:bottom w:val="single" w:sz="4" w:space="0" w:color="auto"/>
              <w:right w:val="single" w:sz="4" w:space="0" w:color="auto"/>
            </w:tcBorders>
            <w:vAlign w:val="center"/>
          </w:tcPr>
          <w:p w14:paraId="4CF6DE4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手麻工作站</w:t>
            </w:r>
          </w:p>
        </w:tc>
        <w:tc>
          <w:tcPr>
            <w:tcW w:w="986" w:type="pct"/>
            <w:tcBorders>
              <w:top w:val="single" w:sz="4" w:space="0" w:color="auto"/>
              <w:left w:val="single" w:sz="4" w:space="0" w:color="auto"/>
              <w:bottom w:val="single" w:sz="4" w:space="0" w:color="auto"/>
              <w:right w:val="single" w:sz="4" w:space="0" w:color="auto"/>
            </w:tcBorders>
            <w:vAlign w:val="center"/>
          </w:tcPr>
          <w:p w14:paraId="35BB533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手术安排、术程记录</w:t>
            </w:r>
          </w:p>
        </w:tc>
        <w:tc>
          <w:tcPr>
            <w:tcW w:w="758" w:type="pct"/>
            <w:tcBorders>
              <w:top w:val="single" w:sz="4" w:space="0" w:color="auto"/>
              <w:left w:val="single" w:sz="4" w:space="0" w:color="auto"/>
              <w:bottom w:val="single" w:sz="4" w:space="0" w:color="auto"/>
              <w:right w:val="single" w:sz="4" w:space="0" w:color="auto"/>
            </w:tcBorders>
            <w:vAlign w:val="center"/>
          </w:tcPr>
          <w:p w14:paraId="6E75437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手术麻醉系统</w:t>
            </w:r>
          </w:p>
        </w:tc>
        <w:tc>
          <w:tcPr>
            <w:tcW w:w="1286" w:type="pct"/>
            <w:tcBorders>
              <w:top w:val="single" w:sz="4" w:space="0" w:color="auto"/>
              <w:left w:val="single" w:sz="4" w:space="0" w:color="auto"/>
              <w:bottom w:val="single" w:sz="4" w:space="0" w:color="auto"/>
              <w:right w:val="single" w:sz="4" w:space="0" w:color="auto"/>
            </w:tcBorders>
            <w:vAlign w:val="center"/>
          </w:tcPr>
          <w:p w14:paraId="23AB2E0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7911F37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69C92A50" w14:textId="77777777" w:rsidTr="006817E4">
        <w:trPr>
          <w:trHeight w:val="1260"/>
        </w:trPr>
        <w:tc>
          <w:tcPr>
            <w:tcW w:w="483" w:type="pct"/>
            <w:vMerge/>
            <w:tcBorders>
              <w:left w:val="single" w:sz="4" w:space="0" w:color="auto"/>
              <w:bottom w:val="single" w:sz="4" w:space="0" w:color="auto"/>
              <w:right w:val="single" w:sz="4" w:space="0" w:color="auto"/>
            </w:tcBorders>
            <w:vAlign w:val="center"/>
          </w:tcPr>
          <w:p w14:paraId="6ADBE520"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10F1FB7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w:t>
            </w:r>
          </w:p>
        </w:tc>
        <w:tc>
          <w:tcPr>
            <w:tcW w:w="759" w:type="pct"/>
            <w:tcBorders>
              <w:top w:val="single" w:sz="4" w:space="0" w:color="auto"/>
              <w:left w:val="single" w:sz="4" w:space="0" w:color="auto"/>
              <w:bottom w:val="single" w:sz="4" w:space="0" w:color="auto"/>
              <w:right w:val="single" w:sz="4" w:space="0" w:color="auto"/>
            </w:tcBorders>
            <w:vAlign w:val="center"/>
          </w:tcPr>
          <w:p w14:paraId="2E49651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tcBorders>
              <w:top w:val="single" w:sz="4" w:space="0" w:color="auto"/>
              <w:left w:val="single" w:sz="4" w:space="0" w:color="auto"/>
              <w:bottom w:val="single" w:sz="4" w:space="0" w:color="auto"/>
              <w:right w:val="single" w:sz="4" w:space="0" w:color="auto"/>
            </w:tcBorders>
            <w:vAlign w:val="center"/>
          </w:tcPr>
          <w:p w14:paraId="50B8012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出院通知、缴费结算</w:t>
            </w:r>
          </w:p>
        </w:tc>
        <w:tc>
          <w:tcPr>
            <w:tcW w:w="758" w:type="pct"/>
            <w:tcBorders>
              <w:top w:val="single" w:sz="4" w:space="0" w:color="auto"/>
              <w:left w:val="single" w:sz="4" w:space="0" w:color="auto"/>
              <w:bottom w:val="single" w:sz="4" w:space="0" w:color="auto"/>
              <w:right w:val="single" w:sz="4" w:space="0" w:color="auto"/>
            </w:tcBorders>
            <w:vAlign w:val="center"/>
          </w:tcPr>
          <w:p w14:paraId="3E1191F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431A2F5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5E96D85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5BF5B913"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479D15E7"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3"/>
        </w:trPr>
        <w:tc>
          <w:tcPr>
            <w:tcW w:w="483" w:type="pct"/>
            <w:vMerge w:val="restart"/>
            <w:vAlign w:val="center"/>
          </w:tcPr>
          <w:p w14:paraId="65692D94" w14:textId="77777777" w:rsidR="006817E4" w:rsidRDefault="006817E4" w:rsidP="00AB3D9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数据处理</w:t>
            </w:r>
          </w:p>
        </w:tc>
        <w:tc>
          <w:tcPr>
            <w:tcW w:w="728" w:type="pct"/>
            <w:noWrap/>
            <w:vAlign w:val="center"/>
          </w:tcPr>
          <w:p w14:paraId="0F0683E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w:t>
            </w:r>
          </w:p>
        </w:tc>
        <w:tc>
          <w:tcPr>
            <w:tcW w:w="759" w:type="pct"/>
            <w:noWrap/>
            <w:vAlign w:val="center"/>
          </w:tcPr>
          <w:p w14:paraId="07FECF1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挂号电脑/挂号机</w:t>
            </w:r>
          </w:p>
        </w:tc>
        <w:tc>
          <w:tcPr>
            <w:tcW w:w="986" w:type="pct"/>
            <w:noWrap/>
            <w:vAlign w:val="center"/>
          </w:tcPr>
          <w:p w14:paraId="555AA81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系统挂号，并完成挂号缴费</w:t>
            </w:r>
          </w:p>
        </w:tc>
        <w:tc>
          <w:tcPr>
            <w:tcW w:w="758" w:type="pct"/>
            <w:noWrap/>
            <w:vAlign w:val="center"/>
          </w:tcPr>
          <w:p w14:paraId="11EEC62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noWrap/>
            <w:vAlign w:val="center"/>
          </w:tcPr>
          <w:p w14:paraId="1033C90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2DB45170"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1F189923"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1"/>
        </w:trPr>
        <w:tc>
          <w:tcPr>
            <w:tcW w:w="483" w:type="pct"/>
            <w:vMerge/>
            <w:vAlign w:val="center"/>
          </w:tcPr>
          <w:p w14:paraId="705E18C1"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64E89C2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w:t>
            </w:r>
          </w:p>
        </w:tc>
        <w:tc>
          <w:tcPr>
            <w:tcW w:w="759" w:type="pct"/>
            <w:vAlign w:val="center"/>
          </w:tcPr>
          <w:p w14:paraId="4ABB375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vAlign w:val="center"/>
          </w:tcPr>
          <w:p w14:paraId="0B47072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w:t>
            </w:r>
          </w:p>
        </w:tc>
        <w:tc>
          <w:tcPr>
            <w:tcW w:w="758" w:type="pct"/>
            <w:vAlign w:val="center"/>
          </w:tcPr>
          <w:p w14:paraId="3EE966D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HIS、分诊叫号系统</w:t>
            </w:r>
          </w:p>
        </w:tc>
        <w:tc>
          <w:tcPr>
            <w:tcW w:w="1286" w:type="pct"/>
            <w:vAlign w:val="center"/>
          </w:tcPr>
          <w:p w14:paraId="1B1BF90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tc>
      </w:tr>
      <w:tr w:rsidR="006817E4" w14:paraId="4BD855F6"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9"/>
        </w:trPr>
        <w:tc>
          <w:tcPr>
            <w:tcW w:w="483" w:type="pct"/>
            <w:vMerge/>
            <w:vAlign w:val="center"/>
          </w:tcPr>
          <w:p w14:paraId="0DB786BF"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54B8F53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叫号</w:t>
            </w:r>
          </w:p>
        </w:tc>
        <w:tc>
          <w:tcPr>
            <w:tcW w:w="759" w:type="pct"/>
            <w:noWrap/>
            <w:vAlign w:val="center"/>
          </w:tcPr>
          <w:p w14:paraId="56A5640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noWrap/>
            <w:vAlign w:val="center"/>
          </w:tcPr>
          <w:p w14:paraId="21FA465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叫号</w:t>
            </w:r>
          </w:p>
        </w:tc>
        <w:tc>
          <w:tcPr>
            <w:tcW w:w="758" w:type="pct"/>
            <w:noWrap/>
            <w:vAlign w:val="center"/>
          </w:tcPr>
          <w:p w14:paraId="1969587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分诊叫号系统</w:t>
            </w:r>
          </w:p>
        </w:tc>
        <w:tc>
          <w:tcPr>
            <w:tcW w:w="1286" w:type="pct"/>
            <w:noWrap/>
            <w:vAlign w:val="center"/>
          </w:tcPr>
          <w:p w14:paraId="797487E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w:t>
            </w:r>
          </w:p>
        </w:tc>
      </w:tr>
      <w:tr w:rsidR="006817E4" w14:paraId="231A8AD5"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trPr>
        <w:tc>
          <w:tcPr>
            <w:tcW w:w="483" w:type="pct"/>
            <w:vMerge/>
            <w:vAlign w:val="center"/>
          </w:tcPr>
          <w:p w14:paraId="45669F53"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0CFB0EA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门诊诊疗1</w:t>
            </w:r>
          </w:p>
        </w:tc>
        <w:tc>
          <w:tcPr>
            <w:tcW w:w="759" w:type="pct"/>
            <w:vAlign w:val="center"/>
          </w:tcPr>
          <w:p w14:paraId="166D7B1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vAlign w:val="center"/>
          </w:tcPr>
          <w:p w14:paraId="01185FE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填写病历，开立医嘱（检验、检查单等）</w:t>
            </w:r>
          </w:p>
        </w:tc>
        <w:tc>
          <w:tcPr>
            <w:tcW w:w="758" w:type="pct"/>
            <w:vAlign w:val="center"/>
          </w:tcPr>
          <w:p w14:paraId="1F23D10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HIS、集成平台、检验、检查系统</w:t>
            </w:r>
          </w:p>
        </w:tc>
        <w:tc>
          <w:tcPr>
            <w:tcW w:w="1286" w:type="pct"/>
            <w:vAlign w:val="center"/>
          </w:tcPr>
          <w:p w14:paraId="3C169E2F"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ABF4F99"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3633B300"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0"/>
        </w:trPr>
        <w:tc>
          <w:tcPr>
            <w:tcW w:w="483" w:type="pct"/>
            <w:vMerge/>
            <w:vAlign w:val="center"/>
          </w:tcPr>
          <w:p w14:paraId="4C4CE1E6"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3C830A3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检验、检查</w:t>
            </w:r>
          </w:p>
        </w:tc>
        <w:tc>
          <w:tcPr>
            <w:tcW w:w="759" w:type="pct"/>
            <w:vAlign w:val="center"/>
          </w:tcPr>
          <w:p w14:paraId="0A2B119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vAlign w:val="center"/>
          </w:tcPr>
          <w:p w14:paraId="314F414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根据医生检验、检查数据，完成患者的检验、检查</w:t>
            </w:r>
          </w:p>
        </w:tc>
        <w:tc>
          <w:tcPr>
            <w:tcW w:w="758" w:type="pct"/>
            <w:vAlign w:val="center"/>
          </w:tcPr>
          <w:p w14:paraId="4888E03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HIS，PACS、ECG、病理、集成平台</w:t>
            </w:r>
          </w:p>
        </w:tc>
        <w:tc>
          <w:tcPr>
            <w:tcW w:w="1286" w:type="pct"/>
            <w:vAlign w:val="center"/>
          </w:tcPr>
          <w:p w14:paraId="460E957E"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3889D1C0"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418030A0"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8"/>
        </w:trPr>
        <w:tc>
          <w:tcPr>
            <w:tcW w:w="483" w:type="pct"/>
            <w:vMerge w:val="restart"/>
            <w:vAlign w:val="center"/>
          </w:tcPr>
          <w:p w14:paraId="7866C54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数据处理</w:t>
            </w:r>
          </w:p>
        </w:tc>
        <w:tc>
          <w:tcPr>
            <w:tcW w:w="728" w:type="pct"/>
            <w:noWrap/>
            <w:vAlign w:val="center"/>
          </w:tcPr>
          <w:p w14:paraId="19AA995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缴费</w:t>
            </w:r>
          </w:p>
        </w:tc>
        <w:tc>
          <w:tcPr>
            <w:tcW w:w="759" w:type="pct"/>
            <w:vAlign w:val="center"/>
          </w:tcPr>
          <w:p w14:paraId="40CA991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收费电脑/缴费机</w:t>
            </w:r>
          </w:p>
        </w:tc>
        <w:tc>
          <w:tcPr>
            <w:tcW w:w="986" w:type="pct"/>
            <w:vAlign w:val="center"/>
          </w:tcPr>
          <w:p w14:paraId="375F0CE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根据医生的诊断结果核算费用（药品、检查、检验等）完成缴费、出院结算</w:t>
            </w:r>
          </w:p>
        </w:tc>
        <w:tc>
          <w:tcPr>
            <w:tcW w:w="758" w:type="pct"/>
            <w:tcBorders>
              <w:bottom w:val="single" w:sz="4" w:space="0" w:color="auto"/>
            </w:tcBorders>
            <w:vAlign w:val="center"/>
          </w:tcPr>
          <w:p w14:paraId="547F9B3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bottom w:val="single" w:sz="4" w:space="0" w:color="auto"/>
            </w:tcBorders>
            <w:vAlign w:val="center"/>
          </w:tcPr>
          <w:p w14:paraId="3E7272E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7AE232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7E86EA2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28528D23"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0"/>
        </w:trPr>
        <w:tc>
          <w:tcPr>
            <w:tcW w:w="483" w:type="pct"/>
            <w:vMerge/>
            <w:vAlign w:val="center"/>
          </w:tcPr>
          <w:p w14:paraId="6DD65139"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51F6F58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门诊诊疗2</w:t>
            </w:r>
          </w:p>
        </w:tc>
        <w:tc>
          <w:tcPr>
            <w:tcW w:w="759" w:type="pct"/>
            <w:vAlign w:val="center"/>
          </w:tcPr>
          <w:p w14:paraId="0A357B8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vAlign w:val="center"/>
          </w:tcPr>
          <w:p w14:paraId="40D0DB2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完善病历，确定治疗方案，开立药品医嘱、住院单等</w:t>
            </w:r>
          </w:p>
        </w:tc>
        <w:tc>
          <w:tcPr>
            <w:tcW w:w="758" w:type="pct"/>
            <w:vAlign w:val="center"/>
          </w:tcPr>
          <w:p w14:paraId="27757E8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 xml:space="preserve">HIS </w:t>
            </w:r>
          </w:p>
        </w:tc>
        <w:tc>
          <w:tcPr>
            <w:tcW w:w="1286" w:type="pct"/>
            <w:vAlign w:val="center"/>
          </w:tcPr>
          <w:p w14:paraId="6184D750"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0450E13"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10417A83"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61"/>
        </w:trPr>
        <w:tc>
          <w:tcPr>
            <w:tcW w:w="483" w:type="pct"/>
            <w:vMerge/>
            <w:vAlign w:val="center"/>
          </w:tcPr>
          <w:p w14:paraId="01FD395B"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6A8E100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取药</w:t>
            </w:r>
          </w:p>
        </w:tc>
        <w:tc>
          <w:tcPr>
            <w:tcW w:w="759" w:type="pct"/>
            <w:vAlign w:val="center"/>
          </w:tcPr>
          <w:p w14:paraId="6709D0A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药房电脑</w:t>
            </w:r>
          </w:p>
        </w:tc>
        <w:tc>
          <w:tcPr>
            <w:tcW w:w="986" w:type="pct"/>
            <w:vAlign w:val="center"/>
          </w:tcPr>
          <w:p w14:paraId="7E97A8E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根据医生的处方单，完成患者的药品发放</w:t>
            </w:r>
          </w:p>
        </w:tc>
        <w:tc>
          <w:tcPr>
            <w:tcW w:w="758" w:type="pct"/>
            <w:vAlign w:val="center"/>
          </w:tcPr>
          <w:p w14:paraId="1B36C1B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vAlign w:val="center"/>
          </w:tcPr>
          <w:p w14:paraId="1EB34F32"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w:t>
            </w:r>
          </w:p>
          <w:p w14:paraId="5FF1FB5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2F0A5FB7" w14:textId="77777777" w:rsidTr="006817E4">
        <w:trPr>
          <w:trHeight w:val="1260"/>
        </w:trPr>
        <w:tc>
          <w:tcPr>
            <w:tcW w:w="483" w:type="pct"/>
            <w:vMerge/>
            <w:tcBorders>
              <w:top w:val="single" w:sz="4" w:space="0" w:color="auto"/>
              <w:left w:val="single" w:sz="4" w:space="0" w:color="auto"/>
              <w:bottom w:val="single" w:sz="4" w:space="0" w:color="auto"/>
              <w:right w:val="single" w:sz="4" w:space="0" w:color="auto"/>
            </w:tcBorders>
            <w:vAlign w:val="center"/>
          </w:tcPr>
          <w:p w14:paraId="3B05C03E"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6ACDD6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w:t>
            </w:r>
          </w:p>
        </w:tc>
        <w:tc>
          <w:tcPr>
            <w:tcW w:w="759" w:type="pct"/>
            <w:tcBorders>
              <w:top w:val="single" w:sz="4" w:space="0" w:color="auto"/>
              <w:left w:val="single" w:sz="4" w:space="0" w:color="auto"/>
              <w:bottom w:val="single" w:sz="4" w:space="0" w:color="auto"/>
              <w:right w:val="single" w:sz="4" w:space="0" w:color="auto"/>
            </w:tcBorders>
            <w:vAlign w:val="center"/>
          </w:tcPr>
          <w:p w14:paraId="10B6417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住院处</w:t>
            </w:r>
          </w:p>
        </w:tc>
        <w:tc>
          <w:tcPr>
            <w:tcW w:w="986" w:type="pct"/>
            <w:tcBorders>
              <w:top w:val="single" w:sz="4" w:space="0" w:color="auto"/>
              <w:left w:val="single" w:sz="4" w:space="0" w:color="auto"/>
              <w:bottom w:val="single" w:sz="4" w:space="0" w:color="auto"/>
              <w:right w:val="single" w:sz="4" w:space="0" w:color="auto"/>
            </w:tcBorders>
            <w:vAlign w:val="center"/>
          </w:tcPr>
          <w:p w14:paraId="3AFB0B1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入院安排、缴纳押金</w:t>
            </w:r>
          </w:p>
        </w:tc>
        <w:tc>
          <w:tcPr>
            <w:tcW w:w="758" w:type="pct"/>
            <w:tcBorders>
              <w:top w:val="single" w:sz="4" w:space="0" w:color="auto"/>
              <w:left w:val="single" w:sz="4" w:space="0" w:color="auto"/>
              <w:bottom w:val="single" w:sz="4" w:space="0" w:color="auto"/>
              <w:right w:val="single" w:sz="4" w:space="0" w:color="auto"/>
            </w:tcBorders>
            <w:vAlign w:val="center"/>
          </w:tcPr>
          <w:p w14:paraId="4BE4368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0D0DEC4F"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6A2F5CCD"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360816F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6C1D54CB" w14:textId="77777777" w:rsidTr="006817E4">
        <w:trPr>
          <w:trHeight w:val="1441"/>
        </w:trPr>
        <w:tc>
          <w:tcPr>
            <w:tcW w:w="483" w:type="pct"/>
            <w:vMerge/>
            <w:tcBorders>
              <w:top w:val="single" w:sz="4" w:space="0" w:color="auto"/>
              <w:left w:val="single" w:sz="4" w:space="0" w:color="auto"/>
              <w:bottom w:val="single" w:sz="4" w:space="0" w:color="auto"/>
              <w:right w:val="single" w:sz="4" w:space="0" w:color="auto"/>
            </w:tcBorders>
            <w:vAlign w:val="center"/>
          </w:tcPr>
          <w:p w14:paraId="3C06C606"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AE7A62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w:t>
            </w:r>
          </w:p>
        </w:tc>
        <w:tc>
          <w:tcPr>
            <w:tcW w:w="759" w:type="pct"/>
            <w:tcBorders>
              <w:top w:val="single" w:sz="4" w:space="0" w:color="auto"/>
              <w:left w:val="single" w:sz="4" w:space="0" w:color="auto"/>
              <w:bottom w:val="single" w:sz="4" w:space="0" w:color="auto"/>
              <w:right w:val="single" w:sz="4" w:space="0" w:color="auto"/>
            </w:tcBorders>
            <w:vAlign w:val="center"/>
          </w:tcPr>
          <w:p w14:paraId="53DDF51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tcBorders>
              <w:top w:val="single" w:sz="4" w:space="0" w:color="auto"/>
              <w:left w:val="single" w:sz="4" w:space="0" w:color="auto"/>
              <w:bottom w:val="single" w:sz="4" w:space="0" w:color="auto"/>
              <w:right w:val="single" w:sz="4" w:space="0" w:color="auto"/>
            </w:tcBorders>
            <w:vAlign w:val="center"/>
          </w:tcPr>
          <w:p w14:paraId="050F715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住院诊疗、住院护理</w:t>
            </w:r>
          </w:p>
        </w:tc>
        <w:tc>
          <w:tcPr>
            <w:tcW w:w="758" w:type="pct"/>
            <w:tcBorders>
              <w:top w:val="single" w:sz="4" w:space="0" w:color="auto"/>
              <w:left w:val="single" w:sz="4" w:space="0" w:color="auto"/>
              <w:bottom w:val="single" w:sz="4" w:space="0" w:color="auto"/>
              <w:right w:val="single" w:sz="4" w:space="0" w:color="auto"/>
            </w:tcBorders>
            <w:vAlign w:val="center"/>
          </w:tcPr>
          <w:p w14:paraId="3C7C844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HIS，住院系统、护理系统、PACS、ECG、病理、集成平台</w:t>
            </w:r>
          </w:p>
        </w:tc>
        <w:tc>
          <w:tcPr>
            <w:tcW w:w="1286" w:type="pct"/>
            <w:tcBorders>
              <w:top w:val="single" w:sz="4" w:space="0" w:color="auto"/>
              <w:left w:val="single" w:sz="4" w:space="0" w:color="auto"/>
              <w:bottom w:val="single" w:sz="4" w:space="0" w:color="auto"/>
              <w:right w:val="single" w:sz="4" w:space="0" w:color="auto"/>
            </w:tcBorders>
            <w:vAlign w:val="center"/>
          </w:tcPr>
          <w:p w14:paraId="0FEB77EE"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57649AA9"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68A77942" w14:textId="77777777" w:rsidTr="006817E4">
        <w:trPr>
          <w:trHeight w:val="1448"/>
        </w:trPr>
        <w:tc>
          <w:tcPr>
            <w:tcW w:w="483" w:type="pct"/>
            <w:vMerge/>
            <w:tcBorders>
              <w:top w:val="single" w:sz="4" w:space="0" w:color="auto"/>
              <w:left w:val="single" w:sz="4" w:space="0" w:color="auto"/>
              <w:bottom w:val="single" w:sz="4" w:space="0" w:color="auto"/>
              <w:right w:val="single" w:sz="4" w:space="0" w:color="auto"/>
            </w:tcBorders>
            <w:vAlign w:val="center"/>
          </w:tcPr>
          <w:p w14:paraId="3C4AECF4"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2171143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w:t>
            </w:r>
          </w:p>
        </w:tc>
        <w:tc>
          <w:tcPr>
            <w:tcW w:w="759" w:type="pct"/>
            <w:tcBorders>
              <w:top w:val="single" w:sz="4" w:space="0" w:color="auto"/>
              <w:left w:val="single" w:sz="4" w:space="0" w:color="auto"/>
              <w:bottom w:val="single" w:sz="4" w:space="0" w:color="auto"/>
              <w:right w:val="single" w:sz="4" w:space="0" w:color="auto"/>
            </w:tcBorders>
            <w:vAlign w:val="center"/>
          </w:tcPr>
          <w:p w14:paraId="0A20ADE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手麻工作站</w:t>
            </w:r>
          </w:p>
        </w:tc>
        <w:tc>
          <w:tcPr>
            <w:tcW w:w="986" w:type="pct"/>
            <w:tcBorders>
              <w:top w:val="single" w:sz="4" w:space="0" w:color="auto"/>
              <w:left w:val="single" w:sz="4" w:space="0" w:color="auto"/>
              <w:bottom w:val="single" w:sz="4" w:space="0" w:color="auto"/>
              <w:right w:val="single" w:sz="4" w:space="0" w:color="auto"/>
            </w:tcBorders>
            <w:vAlign w:val="center"/>
          </w:tcPr>
          <w:p w14:paraId="22BCA52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手术安排、术程记录</w:t>
            </w:r>
          </w:p>
        </w:tc>
        <w:tc>
          <w:tcPr>
            <w:tcW w:w="758" w:type="pct"/>
            <w:tcBorders>
              <w:top w:val="single" w:sz="4" w:space="0" w:color="auto"/>
              <w:left w:val="single" w:sz="4" w:space="0" w:color="auto"/>
              <w:bottom w:val="single" w:sz="4" w:space="0" w:color="auto"/>
              <w:right w:val="single" w:sz="4" w:space="0" w:color="auto"/>
            </w:tcBorders>
            <w:vAlign w:val="center"/>
          </w:tcPr>
          <w:p w14:paraId="3A17A28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手术麻醉系统</w:t>
            </w:r>
          </w:p>
        </w:tc>
        <w:tc>
          <w:tcPr>
            <w:tcW w:w="1286" w:type="pct"/>
            <w:tcBorders>
              <w:top w:val="single" w:sz="4" w:space="0" w:color="auto"/>
              <w:left w:val="single" w:sz="4" w:space="0" w:color="auto"/>
              <w:bottom w:val="single" w:sz="4" w:space="0" w:color="auto"/>
              <w:right w:val="single" w:sz="4" w:space="0" w:color="auto"/>
            </w:tcBorders>
            <w:vAlign w:val="center"/>
          </w:tcPr>
          <w:p w14:paraId="37C2F015"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C8123B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D722E83" w14:textId="77777777" w:rsidTr="00446F69">
        <w:trPr>
          <w:trHeight w:val="1461"/>
        </w:trPr>
        <w:tc>
          <w:tcPr>
            <w:tcW w:w="483" w:type="pct"/>
            <w:vMerge/>
            <w:tcBorders>
              <w:top w:val="single" w:sz="4" w:space="0" w:color="auto"/>
              <w:left w:val="single" w:sz="4" w:space="0" w:color="auto"/>
              <w:bottom w:val="single" w:sz="4" w:space="0" w:color="auto"/>
              <w:right w:val="single" w:sz="4" w:space="0" w:color="auto"/>
            </w:tcBorders>
            <w:vAlign w:val="center"/>
          </w:tcPr>
          <w:p w14:paraId="7BE3B91B"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tcBorders>
              <w:top w:val="single" w:sz="4" w:space="0" w:color="auto"/>
              <w:left w:val="single" w:sz="4" w:space="0" w:color="auto"/>
              <w:bottom w:val="single" w:sz="4" w:space="0" w:color="auto"/>
              <w:right w:val="single" w:sz="4" w:space="0" w:color="auto"/>
            </w:tcBorders>
            <w:noWrap/>
            <w:vAlign w:val="center"/>
          </w:tcPr>
          <w:p w14:paraId="6A4142B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w:t>
            </w:r>
          </w:p>
        </w:tc>
        <w:tc>
          <w:tcPr>
            <w:tcW w:w="759" w:type="pct"/>
            <w:tcBorders>
              <w:top w:val="single" w:sz="4" w:space="0" w:color="auto"/>
              <w:left w:val="single" w:sz="4" w:space="0" w:color="auto"/>
              <w:bottom w:val="single" w:sz="4" w:space="0" w:color="auto"/>
              <w:right w:val="single" w:sz="4" w:space="0" w:color="auto"/>
            </w:tcBorders>
            <w:vAlign w:val="center"/>
          </w:tcPr>
          <w:p w14:paraId="64A9FEE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tcBorders>
              <w:top w:val="single" w:sz="4" w:space="0" w:color="auto"/>
              <w:left w:val="single" w:sz="4" w:space="0" w:color="auto"/>
              <w:bottom w:val="single" w:sz="4" w:space="0" w:color="auto"/>
              <w:right w:val="single" w:sz="4" w:space="0" w:color="auto"/>
            </w:tcBorders>
            <w:vAlign w:val="center"/>
          </w:tcPr>
          <w:p w14:paraId="68A6127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出院通知、缴费结算</w:t>
            </w:r>
          </w:p>
        </w:tc>
        <w:tc>
          <w:tcPr>
            <w:tcW w:w="758" w:type="pct"/>
            <w:tcBorders>
              <w:top w:val="single" w:sz="4" w:space="0" w:color="auto"/>
              <w:left w:val="single" w:sz="4" w:space="0" w:color="auto"/>
              <w:bottom w:val="single" w:sz="4" w:space="0" w:color="auto"/>
              <w:right w:val="single" w:sz="4" w:space="0" w:color="auto"/>
            </w:tcBorders>
            <w:vAlign w:val="center"/>
          </w:tcPr>
          <w:p w14:paraId="461EE11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tcBorders>
              <w:top w:val="single" w:sz="4" w:space="0" w:color="auto"/>
              <w:left w:val="single" w:sz="4" w:space="0" w:color="auto"/>
              <w:bottom w:val="single" w:sz="4" w:space="0" w:color="auto"/>
              <w:right w:val="single" w:sz="4" w:space="0" w:color="auto"/>
            </w:tcBorders>
            <w:vAlign w:val="center"/>
          </w:tcPr>
          <w:p w14:paraId="29AE910B"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28FF0A5F"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5B3D9AE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13FB0F86"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8"/>
        </w:trPr>
        <w:tc>
          <w:tcPr>
            <w:tcW w:w="483" w:type="pct"/>
            <w:vMerge w:val="restart"/>
            <w:vAlign w:val="center"/>
          </w:tcPr>
          <w:p w14:paraId="706F05AB" w14:textId="77777777" w:rsidR="006817E4" w:rsidRDefault="006817E4" w:rsidP="00AB3D9B">
            <w:pPr>
              <w:widowControl/>
              <w:adjustRightInd/>
              <w:spacing w:line="240" w:lineRule="auto"/>
              <w:jc w:val="center"/>
              <w:rPr>
                <w:rFonts w:ascii="宋体" w:hAnsi="宋体" w:cs="宋体"/>
                <w:color w:val="000000"/>
                <w:kern w:val="0"/>
                <w:sz w:val="18"/>
                <w:szCs w:val="18"/>
              </w:rPr>
            </w:pPr>
            <w:r>
              <w:rPr>
                <w:rFonts w:ascii="宋体" w:hAnsi="宋体" w:cs="宋体" w:hint="eastAsia"/>
                <w:color w:val="000000"/>
                <w:kern w:val="0"/>
                <w:sz w:val="18"/>
                <w:szCs w:val="18"/>
              </w:rPr>
              <w:t>数据交换</w:t>
            </w:r>
          </w:p>
        </w:tc>
        <w:tc>
          <w:tcPr>
            <w:tcW w:w="728" w:type="pct"/>
            <w:noWrap/>
            <w:vAlign w:val="center"/>
          </w:tcPr>
          <w:p w14:paraId="6E39662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w:t>
            </w:r>
          </w:p>
        </w:tc>
        <w:tc>
          <w:tcPr>
            <w:tcW w:w="759" w:type="pct"/>
            <w:vAlign w:val="center"/>
          </w:tcPr>
          <w:p w14:paraId="2B11023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vAlign w:val="center"/>
          </w:tcPr>
          <w:p w14:paraId="468FEC2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分诊</w:t>
            </w:r>
          </w:p>
        </w:tc>
        <w:tc>
          <w:tcPr>
            <w:tcW w:w="758" w:type="pct"/>
            <w:vAlign w:val="center"/>
          </w:tcPr>
          <w:p w14:paraId="1A634FA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HIS、集成平台</w:t>
            </w:r>
          </w:p>
        </w:tc>
        <w:tc>
          <w:tcPr>
            <w:tcW w:w="1286" w:type="pct"/>
            <w:vAlign w:val="center"/>
          </w:tcPr>
          <w:p w14:paraId="6EF3E8C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tc>
      </w:tr>
      <w:tr w:rsidR="006817E4" w14:paraId="10BDA632"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32"/>
        </w:trPr>
        <w:tc>
          <w:tcPr>
            <w:tcW w:w="483" w:type="pct"/>
            <w:vMerge/>
            <w:vAlign w:val="center"/>
          </w:tcPr>
          <w:p w14:paraId="218F33E4"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0DC66BC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门诊诊疗1</w:t>
            </w:r>
          </w:p>
        </w:tc>
        <w:tc>
          <w:tcPr>
            <w:tcW w:w="759" w:type="pct"/>
            <w:vAlign w:val="center"/>
          </w:tcPr>
          <w:p w14:paraId="102067E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vAlign w:val="center"/>
          </w:tcPr>
          <w:p w14:paraId="463E3FB7"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填写病历，开检验、检查单</w:t>
            </w:r>
          </w:p>
        </w:tc>
        <w:tc>
          <w:tcPr>
            <w:tcW w:w="758" w:type="pct"/>
            <w:vAlign w:val="center"/>
          </w:tcPr>
          <w:p w14:paraId="5D1F178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HIS、集成平台、检验、检查系统</w:t>
            </w:r>
          </w:p>
        </w:tc>
        <w:tc>
          <w:tcPr>
            <w:tcW w:w="1286" w:type="pct"/>
            <w:vAlign w:val="center"/>
          </w:tcPr>
          <w:p w14:paraId="0CD7BF1D"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BCB802B"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127721C"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8"/>
        </w:trPr>
        <w:tc>
          <w:tcPr>
            <w:tcW w:w="483" w:type="pct"/>
            <w:vMerge/>
            <w:vAlign w:val="center"/>
          </w:tcPr>
          <w:p w14:paraId="569D7D17"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72D4CCA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检验、检查</w:t>
            </w:r>
          </w:p>
        </w:tc>
        <w:tc>
          <w:tcPr>
            <w:tcW w:w="759" w:type="pct"/>
            <w:vAlign w:val="center"/>
          </w:tcPr>
          <w:p w14:paraId="68BBC85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电脑</w:t>
            </w:r>
          </w:p>
        </w:tc>
        <w:tc>
          <w:tcPr>
            <w:tcW w:w="986" w:type="pct"/>
            <w:vAlign w:val="center"/>
          </w:tcPr>
          <w:p w14:paraId="070232FD"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根据医生检验、检查申请，完成患者的检验、检查</w:t>
            </w:r>
          </w:p>
        </w:tc>
        <w:tc>
          <w:tcPr>
            <w:tcW w:w="758" w:type="pct"/>
            <w:vAlign w:val="center"/>
          </w:tcPr>
          <w:p w14:paraId="7A6AC4E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HIS，PACS、ECG、病理、集成平台</w:t>
            </w:r>
          </w:p>
        </w:tc>
        <w:tc>
          <w:tcPr>
            <w:tcW w:w="1286" w:type="pct"/>
            <w:vAlign w:val="center"/>
          </w:tcPr>
          <w:p w14:paraId="6D1116E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3A88A4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8D8D7F7"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6"/>
        </w:trPr>
        <w:tc>
          <w:tcPr>
            <w:tcW w:w="483" w:type="pct"/>
            <w:vMerge/>
            <w:vAlign w:val="center"/>
          </w:tcPr>
          <w:p w14:paraId="615159D6"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08F0536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门诊诊疗2</w:t>
            </w:r>
          </w:p>
        </w:tc>
        <w:tc>
          <w:tcPr>
            <w:tcW w:w="759" w:type="pct"/>
            <w:vAlign w:val="center"/>
          </w:tcPr>
          <w:p w14:paraId="06BBF0C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医生工作站</w:t>
            </w:r>
          </w:p>
        </w:tc>
        <w:tc>
          <w:tcPr>
            <w:tcW w:w="986" w:type="pct"/>
            <w:vAlign w:val="center"/>
          </w:tcPr>
          <w:p w14:paraId="7311E1A1"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完善病历，确定治疗方案，开立药品医嘱、住院单等</w:t>
            </w:r>
          </w:p>
        </w:tc>
        <w:tc>
          <w:tcPr>
            <w:tcW w:w="758" w:type="pct"/>
            <w:vAlign w:val="center"/>
          </w:tcPr>
          <w:p w14:paraId="1009D2A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 xml:space="preserve">HIS </w:t>
            </w:r>
          </w:p>
        </w:tc>
        <w:tc>
          <w:tcPr>
            <w:tcW w:w="1286" w:type="pct"/>
            <w:vAlign w:val="center"/>
          </w:tcPr>
          <w:p w14:paraId="63E413FB"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3FDF7BEB"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1B479FFA"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8"/>
        </w:trPr>
        <w:tc>
          <w:tcPr>
            <w:tcW w:w="483" w:type="pct"/>
            <w:vMerge/>
            <w:vAlign w:val="center"/>
          </w:tcPr>
          <w:p w14:paraId="01E1C2A0"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4CF427D3"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取药</w:t>
            </w:r>
          </w:p>
        </w:tc>
        <w:tc>
          <w:tcPr>
            <w:tcW w:w="759" w:type="pct"/>
            <w:vAlign w:val="center"/>
          </w:tcPr>
          <w:p w14:paraId="4DA8B03B"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药房电脑</w:t>
            </w:r>
          </w:p>
        </w:tc>
        <w:tc>
          <w:tcPr>
            <w:tcW w:w="986" w:type="pct"/>
            <w:vAlign w:val="center"/>
          </w:tcPr>
          <w:p w14:paraId="5B7DAB7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根据医生的处方单，完成患者的药品发放</w:t>
            </w:r>
          </w:p>
        </w:tc>
        <w:tc>
          <w:tcPr>
            <w:tcW w:w="758" w:type="pct"/>
            <w:vAlign w:val="center"/>
          </w:tcPr>
          <w:p w14:paraId="7F27BA8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vAlign w:val="center"/>
          </w:tcPr>
          <w:p w14:paraId="322B1BF7"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w:t>
            </w:r>
          </w:p>
          <w:p w14:paraId="3ADCAD9E"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262B1086"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8"/>
        </w:trPr>
        <w:tc>
          <w:tcPr>
            <w:tcW w:w="483" w:type="pct"/>
            <w:vMerge/>
            <w:vAlign w:val="center"/>
          </w:tcPr>
          <w:p w14:paraId="25D10D4B"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5FF7B70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w:t>
            </w:r>
          </w:p>
        </w:tc>
        <w:tc>
          <w:tcPr>
            <w:tcW w:w="759" w:type="pct"/>
            <w:vAlign w:val="center"/>
          </w:tcPr>
          <w:p w14:paraId="3D3698DC"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住院处</w:t>
            </w:r>
          </w:p>
        </w:tc>
        <w:tc>
          <w:tcPr>
            <w:tcW w:w="986" w:type="pct"/>
            <w:vAlign w:val="center"/>
          </w:tcPr>
          <w:p w14:paraId="729304A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入院安排、缴纳押金</w:t>
            </w:r>
          </w:p>
        </w:tc>
        <w:tc>
          <w:tcPr>
            <w:tcW w:w="758" w:type="pct"/>
            <w:vAlign w:val="center"/>
          </w:tcPr>
          <w:p w14:paraId="0D26D84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vAlign w:val="center"/>
          </w:tcPr>
          <w:p w14:paraId="26450D91"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226365D"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4F005A96"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r w:rsidR="006817E4" w14:paraId="1A67E859" w14:textId="77777777" w:rsidTr="006817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1"/>
        </w:trPr>
        <w:tc>
          <w:tcPr>
            <w:tcW w:w="483" w:type="pct"/>
            <w:vMerge w:val="restart"/>
            <w:vAlign w:val="center"/>
          </w:tcPr>
          <w:p w14:paraId="5D25BE71" w14:textId="77777777" w:rsidR="006817E4" w:rsidRDefault="006817E4" w:rsidP="00AB3D9B">
            <w:pPr>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lastRenderedPageBreak/>
              <w:t>数据交换</w:t>
            </w:r>
          </w:p>
        </w:tc>
        <w:tc>
          <w:tcPr>
            <w:tcW w:w="728" w:type="pct"/>
            <w:noWrap/>
            <w:vAlign w:val="center"/>
          </w:tcPr>
          <w:p w14:paraId="0C07E61F"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w:t>
            </w:r>
          </w:p>
        </w:tc>
        <w:tc>
          <w:tcPr>
            <w:tcW w:w="759" w:type="pct"/>
            <w:vAlign w:val="center"/>
          </w:tcPr>
          <w:p w14:paraId="2613EA6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vAlign w:val="center"/>
          </w:tcPr>
          <w:p w14:paraId="65148BFE"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住院诊疗、住院护理</w:t>
            </w:r>
          </w:p>
        </w:tc>
        <w:tc>
          <w:tcPr>
            <w:tcW w:w="758" w:type="pct"/>
            <w:vAlign w:val="center"/>
          </w:tcPr>
          <w:p w14:paraId="604B84E9"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HIS，住院系统、护理系统、PACS、ECG、病理、集成平台</w:t>
            </w:r>
          </w:p>
        </w:tc>
        <w:tc>
          <w:tcPr>
            <w:tcW w:w="1286" w:type="pct"/>
            <w:vAlign w:val="center"/>
          </w:tcPr>
          <w:p w14:paraId="4C36BF3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6B52F314"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080DF6AE"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1"/>
        </w:trPr>
        <w:tc>
          <w:tcPr>
            <w:tcW w:w="483" w:type="pct"/>
            <w:vMerge/>
            <w:vAlign w:val="center"/>
          </w:tcPr>
          <w:p w14:paraId="1F496704" w14:textId="77777777" w:rsidR="006817E4" w:rsidRDefault="006817E4" w:rsidP="00AB3D9B">
            <w:pPr>
              <w:spacing w:line="240" w:lineRule="auto"/>
              <w:jc w:val="left"/>
              <w:rPr>
                <w:rFonts w:ascii="宋体" w:hAnsi="宋体" w:cs="宋体"/>
                <w:color w:val="000000"/>
                <w:kern w:val="0"/>
                <w:sz w:val="18"/>
                <w:szCs w:val="18"/>
              </w:rPr>
            </w:pPr>
          </w:p>
        </w:tc>
        <w:tc>
          <w:tcPr>
            <w:tcW w:w="728" w:type="pct"/>
            <w:noWrap/>
            <w:vAlign w:val="center"/>
          </w:tcPr>
          <w:p w14:paraId="5E01BF45"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w:t>
            </w:r>
          </w:p>
        </w:tc>
        <w:tc>
          <w:tcPr>
            <w:tcW w:w="759" w:type="pct"/>
            <w:vAlign w:val="center"/>
          </w:tcPr>
          <w:p w14:paraId="0413AA76"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手麻工作站</w:t>
            </w:r>
          </w:p>
        </w:tc>
        <w:tc>
          <w:tcPr>
            <w:tcW w:w="986" w:type="pct"/>
            <w:vAlign w:val="center"/>
          </w:tcPr>
          <w:p w14:paraId="017F3608"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手术安排、术程记录</w:t>
            </w:r>
          </w:p>
        </w:tc>
        <w:tc>
          <w:tcPr>
            <w:tcW w:w="758" w:type="pct"/>
            <w:vAlign w:val="center"/>
          </w:tcPr>
          <w:p w14:paraId="0848772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手术麻醉系统</w:t>
            </w:r>
          </w:p>
        </w:tc>
        <w:tc>
          <w:tcPr>
            <w:tcW w:w="1286" w:type="pct"/>
            <w:vAlign w:val="center"/>
          </w:tcPr>
          <w:p w14:paraId="5F0EAC2A"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50EFACAC"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6817E4" w14:paraId="17368024" w14:textId="77777777" w:rsidTr="00446F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8"/>
        </w:trPr>
        <w:tc>
          <w:tcPr>
            <w:tcW w:w="483" w:type="pct"/>
            <w:vMerge/>
            <w:vAlign w:val="center"/>
          </w:tcPr>
          <w:p w14:paraId="1ABD1B79" w14:textId="77777777" w:rsidR="006817E4" w:rsidRDefault="006817E4" w:rsidP="00AB3D9B">
            <w:pPr>
              <w:widowControl/>
              <w:adjustRightInd/>
              <w:spacing w:line="240" w:lineRule="auto"/>
              <w:jc w:val="left"/>
              <w:rPr>
                <w:rFonts w:ascii="宋体" w:hAnsi="宋体" w:cs="宋体"/>
                <w:color w:val="000000"/>
                <w:kern w:val="0"/>
                <w:sz w:val="18"/>
                <w:szCs w:val="18"/>
              </w:rPr>
            </w:pPr>
          </w:p>
        </w:tc>
        <w:tc>
          <w:tcPr>
            <w:tcW w:w="728" w:type="pct"/>
            <w:noWrap/>
            <w:vAlign w:val="center"/>
          </w:tcPr>
          <w:p w14:paraId="63D3B584"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w:t>
            </w:r>
          </w:p>
        </w:tc>
        <w:tc>
          <w:tcPr>
            <w:tcW w:w="759" w:type="pct"/>
            <w:vAlign w:val="center"/>
          </w:tcPr>
          <w:p w14:paraId="4BE76A82"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住院医生工作站、护士工作站</w:t>
            </w:r>
          </w:p>
        </w:tc>
        <w:tc>
          <w:tcPr>
            <w:tcW w:w="986" w:type="pct"/>
            <w:vAlign w:val="center"/>
          </w:tcPr>
          <w:p w14:paraId="07EDEA1A"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出院通知、缴费结算</w:t>
            </w:r>
          </w:p>
        </w:tc>
        <w:tc>
          <w:tcPr>
            <w:tcW w:w="758" w:type="pct"/>
            <w:vAlign w:val="center"/>
          </w:tcPr>
          <w:p w14:paraId="4D3A9800" w14:textId="77777777" w:rsidR="006817E4" w:rsidRDefault="006817E4"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w:t>
            </w:r>
          </w:p>
        </w:tc>
        <w:tc>
          <w:tcPr>
            <w:tcW w:w="1286" w:type="pct"/>
            <w:vAlign w:val="center"/>
          </w:tcPr>
          <w:p w14:paraId="5BE60673"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22924A70"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613E6A4D" w14:textId="77777777" w:rsidR="006817E4" w:rsidRDefault="006817E4" w:rsidP="00AB3D9B">
            <w:pPr>
              <w:widowControl/>
              <w:adjustRightInd/>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tc>
      </w:tr>
    </w:tbl>
    <w:p w14:paraId="4202E2D2" w14:textId="77777777" w:rsidR="00B5126B" w:rsidRPr="000F4E57" w:rsidRDefault="00B5126B" w:rsidP="00B5126B">
      <w:pPr>
        <w:pStyle w:val="affff6"/>
        <w:ind w:firstLine="420"/>
      </w:pPr>
    </w:p>
    <w:p w14:paraId="23925953" w14:textId="389FAB4F" w:rsidR="00A53286" w:rsidRDefault="00A53286" w:rsidP="009B5A14">
      <w:pPr>
        <w:pStyle w:val="aff4"/>
        <w:spacing w:before="156" w:after="156"/>
      </w:pPr>
      <w:bookmarkStart w:id="89" w:name="_Toc174024160"/>
      <w:r>
        <w:rPr>
          <w:rFonts w:hint="eastAsia"/>
        </w:rPr>
        <w:t>集成平台业务数据分级示例</w:t>
      </w:r>
      <w:bookmarkEnd w:id="89"/>
    </w:p>
    <w:p w14:paraId="13233B7A" w14:textId="6C3CAC13" w:rsidR="00A53286" w:rsidRDefault="00A53286" w:rsidP="00A53286">
      <w:pPr>
        <w:pStyle w:val="affff6"/>
        <w:ind w:firstLine="420"/>
      </w:pPr>
      <w:r w:rsidRPr="000F4E57">
        <w:rPr>
          <w:rFonts w:hint="eastAsia"/>
        </w:rPr>
        <w:t>集成平台是医院所有医疗信息系统相互沟通的信息共享平台，实现各系统间的数据共享与交换，支持跨机构医疗信息共享和业务协同。</w:t>
      </w:r>
    </w:p>
    <w:p w14:paraId="49AD72D0" w14:textId="6BC471FE" w:rsidR="00A53286" w:rsidRDefault="00A53286" w:rsidP="00A53286">
      <w:pPr>
        <w:pStyle w:val="aff"/>
        <w:spacing w:before="156" w:after="156"/>
      </w:pPr>
      <w:r>
        <w:rPr>
          <w:rFonts w:hint="eastAsia"/>
        </w:rPr>
        <w:t>集成平台</w:t>
      </w:r>
      <w:r w:rsidR="00E63F5E">
        <w:rPr>
          <w:rFonts w:hint="eastAsia"/>
        </w:rPr>
        <w:t>数据分级</w:t>
      </w:r>
      <w:r>
        <w:rPr>
          <w:rFonts w:hint="eastAsia"/>
        </w:rPr>
        <w:t>示例</w:t>
      </w: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60"/>
        <w:gridCol w:w="799"/>
        <w:gridCol w:w="672"/>
        <w:gridCol w:w="1033"/>
        <w:gridCol w:w="728"/>
        <w:gridCol w:w="2387"/>
        <w:gridCol w:w="1742"/>
      </w:tblGrid>
      <w:tr w:rsidR="00A53286" w14:paraId="003D5411" w14:textId="77777777" w:rsidTr="00AB3D9B">
        <w:trPr>
          <w:cantSplit/>
        </w:trPr>
        <w:tc>
          <w:tcPr>
            <w:tcW w:w="520" w:type="pct"/>
            <w:noWrap/>
            <w:vAlign w:val="center"/>
          </w:tcPr>
          <w:p w14:paraId="1E1A77F2"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数据生命周期</w:t>
            </w:r>
          </w:p>
        </w:tc>
        <w:tc>
          <w:tcPr>
            <w:tcW w:w="517" w:type="pct"/>
            <w:noWrap/>
            <w:vAlign w:val="center"/>
          </w:tcPr>
          <w:p w14:paraId="78784558"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业务流程名称</w:t>
            </w:r>
          </w:p>
        </w:tc>
        <w:tc>
          <w:tcPr>
            <w:tcW w:w="430" w:type="pct"/>
            <w:noWrap/>
            <w:vAlign w:val="center"/>
          </w:tcPr>
          <w:p w14:paraId="39093748"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角色</w:t>
            </w:r>
          </w:p>
        </w:tc>
        <w:tc>
          <w:tcPr>
            <w:tcW w:w="362" w:type="pct"/>
            <w:vAlign w:val="center"/>
          </w:tcPr>
          <w:p w14:paraId="319A97CE"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终端</w:t>
            </w:r>
          </w:p>
        </w:tc>
        <w:tc>
          <w:tcPr>
            <w:tcW w:w="556" w:type="pct"/>
            <w:vAlign w:val="center"/>
          </w:tcPr>
          <w:p w14:paraId="12BE7ABA"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业务操作</w:t>
            </w:r>
          </w:p>
        </w:tc>
        <w:tc>
          <w:tcPr>
            <w:tcW w:w="392" w:type="pct"/>
            <w:vAlign w:val="center"/>
          </w:tcPr>
          <w:p w14:paraId="3076F096"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涉及科室</w:t>
            </w:r>
          </w:p>
        </w:tc>
        <w:tc>
          <w:tcPr>
            <w:tcW w:w="1285" w:type="pct"/>
            <w:vAlign w:val="center"/>
          </w:tcPr>
          <w:p w14:paraId="5DF87B1D"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关联业务系统</w:t>
            </w:r>
          </w:p>
        </w:tc>
        <w:tc>
          <w:tcPr>
            <w:tcW w:w="939" w:type="pct"/>
            <w:vAlign w:val="center"/>
          </w:tcPr>
          <w:p w14:paraId="2097F276" w14:textId="77777777" w:rsidR="00A53286" w:rsidRPr="0052384D" w:rsidRDefault="00A53286" w:rsidP="00AB3D9B">
            <w:pPr>
              <w:widowControl/>
              <w:adjustRightInd/>
              <w:spacing w:line="240" w:lineRule="auto"/>
              <w:jc w:val="center"/>
              <w:rPr>
                <w:rFonts w:ascii="黑体" w:eastAsia="黑体" w:hAnsi="黑体" w:cs="宋体"/>
                <w:bCs/>
                <w:color w:val="000000"/>
                <w:kern w:val="0"/>
                <w:sz w:val="18"/>
                <w:szCs w:val="18"/>
              </w:rPr>
            </w:pPr>
            <w:r w:rsidRPr="0052384D">
              <w:rPr>
                <w:rFonts w:ascii="黑体" w:eastAsia="黑体" w:hAnsi="黑体" w:cs="宋体" w:hint="eastAsia"/>
                <w:bCs/>
                <w:color w:val="000000"/>
                <w:kern w:val="0"/>
                <w:sz w:val="18"/>
                <w:szCs w:val="18"/>
              </w:rPr>
              <w:t>可能涉及数据类型及级别</w:t>
            </w:r>
          </w:p>
        </w:tc>
      </w:tr>
      <w:tr w:rsidR="00A53286" w14:paraId="083DB4EF" w14:textId="77777777" w:rsidTr="00AB3D9B">
        <w:trPr>
          <w:cantSplit/>
          <w:trHeight w:val="2075"/>
        </w:trPr>
        <w:tc>
          <w:tcPr>
            <w:tcW w:w="520" w:type="pct"/>
            <w:vMerge w:val="restart"/>
            <w:noWrap/>
            <w:vAlign w:val="center"/>
          </w:tcPr>
          <w:p w14:paraId="4BCEB052"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数据采集</w:t>
            </w:r>
          </w:p>
        </w:tc>
        <w:tc>
          <w:tcPr>
            <w:tcW w:w="517" w:type="pct"/>
            <w:noWrap/>
            <w:vAlign w:val="center"/>
          </w:tcPr>
          <w:p w14:paraId="534F10B5"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数据收集</w:t>
            </w:r>
          </w:p>
        </w:tc>
        <w:tc>
          <w:tcPr>
            <w:tcW w:w="430" w:type="pct"/>
            <w:noWrap/>
            <w:vAlign w:val="center"/>
          </w:tcPr>
          <w:p w14:paraId="1B40CC98"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ODS</w:t>
            </w:r>
          </w:p>
        </w:tc>
        <w:tc>
          <w:tcPr>
            <w:tcW w:w="362" w:type="pct"/>
            <w:vAlign w:val="center"/>
          </w:tcPr>
          <w:p w14:paraId="1FF598B8"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数据采集前置机</w:t>
            </w:r>
          </w:p>
        </w:tc>
        <w:tc>
          <w:tcPr>
            <w:tcW w:w="556" w:type="pct"/>
            <w:vAlign w:val="center"/>
          </w:tcPr>
          <w:p w14:paraId="2BF098D8"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数据汇集</w:t>
            </w:r>
          </w:p>
        </w:tc>
        <w:tc>
          <w:tcPr>
            <w:tcW w:w="392" w:type="pct"/>
            <w:vAlign w:val="center"/>
          </w:tcPr>
          <w:p w14:paraId="482473AE"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信息科</w:t>
            </w:r>
          </w:p>
        </w:tc>
        <w:tc>
          <w:tcPr>
            <w:tcW w:w="1285" w:type="pct"/>
            <w:vAlign w:val="center"/>
          </w:tcPr>
          <w:p w14:paraId="3976B28D"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HIS、LIS、PACS、RIS、电子病历、手麻、心电、病理、病案、输血、院感、护理</w:t>
            </w:r>
          </w:p>
        </w:tc>
        <w:tc>
          <w:tcPr>
            <w:tcW w:w="939" w:type="pct"/>
            <w:vAlign w:val="center"/>
          </w:tcPr>
          <w:p w14:paraId="19ACAAFC"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10283E45"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72E9A3CC"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A53286" w14:paraId="030A6594" w14:textId="77777777" w:rsidTr="00AB3D9B">
        <w:trPr>
          <w:cantSplit/>
          <w:trHeight w:val="2031"/>
        </w:trPr>
        <w:tc>
          <w:tcPr>
            <w:tcW w:w="520" w:type="pct"/>
            <w:vMerge/>
            <w:vAlign w:val="center"/>
          </w:tcPr>
          <w:p w14:paraId="4252F6FC" w14:textId="77777777" w:rsidR="00A53286" w:rsidRDefault="00A53286" w:rsidP="00AB3D9B">
            <w:pPr>
              <w:widowControl/>
              <w:adjustRightInd/>
              <w:spacing w:line="240" w:lineRule="auto"/>
              <w:jc w:val="left"/>
              <w:rPr>
                <w:rFonts w:ascii="宋体" w:hAnsi="宋体" w:cs="宋体"/>
                <w:color w:val="000000"/>
                <w:kern w:val="0"/>
                <w:sz w:val="18"/>
                <w:szCs w:val="18"/>
              </w:rPr>
            </w:pPr>
          </w:p>
        </w:tc>
        <w:tc>
          <w:tcPr>
            <w:tcW w:w="517" w:type="pct"/>
            <w:vMerge w:val="restart"/>
            <w:noWrap/>
            <w:vAlign w:val="center"/>
          </w:tcPr>
          <w:p w14:paraId="03DA0A4D"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系统集成</w:t>
            </w:r>
          </w:p>
          <w:p w14:paraId="5EC9DCE6" w14:textId="77777777" w:rsidR="00A53286" w:rsidRDefault="00A53286" w:rsidP="00AB3D9B">
            <w:pPr>
              <w:widowControl/>
              <w:adjustRightInd/>
              <w:spacing w:line="240" w:lineRule="auto"/>
              <w:jc w:val="left"/>
              <w:rPr>
                <w:rFonts w:ascii="宋体" w:hAnsi="宋体" w:cs="宋体"/>
                <w:color w:val="000000"/>
                <w:kern w:val="0"/>
                <w:sz w:val="18"/>
                <w:szCs w:val="18"/>
              </w:rPr>
            </w:pPr>
          </w:p>
        </w:tc>
        <w:tc>
          <w:tcPr>
            <w:tcW w:w="430" w:type="pct"/>
            <w:noWrap/>
            <w:vAlign w:val="center"/>
          </w:tcPr>
          <w:p w14:paraId="012C54DA"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统一工作台</w:t>
            </w:r>
          </w:p>
        </w:tc>
        <w:tc>
          <w:tcPr>
            <w:tcW w:w="362" w:type="pct"/>
            <w:vAlign w:val="center"/>
          </w:tcPr>
          <w:p w14:paraId="1CBFD4E3"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医生电脑</w:t>
            </w:r>
          </w:p>
        </w:tc>
        <w:tc>
          <w:tcPr>
            <w:tcW w:w="556" w:type="pct"/>
            <w:vAlign w:val="center"/>
          </w:tcPr>
          <w:p w14:paraId="0656C9F5"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系统登录</w:t>
            </w:r>
          </w:p>
        </w:tc>
        <w:tc>
          <w:tcPr>
            <w:tcW w:w="392" w:type="pct"/>
            <w:vAlign w:val="center"/>
          </w:tcPr>
          <w:p w14:paraId="4A8E718A"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全院</w:t>
            </w:r>
          </w:p>
        </w:tc>
        <w:tc>
          <w:tcPr>
            <w:tcW w:w="1285" w:type="pct"/>
            <w:vAlign w:val="center"/>
          </w:tcPr>
          <w:p w14:paraId="55A69FCC"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HIS、LIS、PACS、RIS、电子病历、手麻、心电、病理、病案、院感、护理</w:t>
            </w:r>
          </w:p>
        </w:tc>
        <w:tc>
          <w:tcPr>
            <w:tcW w:w="939" w:type="pct"/>
            <w:vAlign w:val="center"/>
          </w:tcPr>
          <w:p w14:paraId="744D4367"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531FAEA4"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017BBCE6"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A53286" w14:paraId="12619645" w14:textId="77777777" w:rsidTr="00AB3D9B">
        <w:trPr>
          <w:cantSplit/>
          <w:trHeight w:val="1987"/>
        </w:trPr>
        <w:tc>
          <w:tcPr>
            <w:tcW w:w="520" w:type="pct"/>
            <w:vMerge/>
            <w:vAlign w:val="center"/>
          </w:tcPr>
          <w:p w14:paraId="40E77DB6" w14:textId="77777777" w:rsidR="00A53286" w:rsidRDefault="00A53286" w:rsidP="00AB3D9B">
            <w:pPr>
              <w:widowControl/>
              <w:adjustRightInd/>
              <w:spacing w:line="240" w:lineRule="auto"/>
              <w:jc w:val="left"/>
              <w:rPr>
                <w:rFonts w:ascii="宋体" w:hAnsi="宋体" w:cs="宋体"/>
                <w:color w:val="000000"/>
                <w:kern w:val="0"/>
                <w:sz w:val="18"/>
                <w:szCs w:val="18"/>
              </w:rPr>
            </w:pPr>
          </w:p>
        </w:tc>
        <w:tc>
          <w:tcPr>
            <w:tcW w:w="517" w:type="pct"/>
            <w:vMerge/>
            <w:noWrap/>
            <w:vAlign w:val="center"/>
          </w:tcPr>
          <w:p w14:paraId="0BCE9522" w14:textId="77777777" w:rsidR="00A53286" w:rsidRDefault="00A53286" w:rsidP="00AB3D9B">
            <w:pPr>
              <w:widowControl/>
              <w:adjustRightInd/>
              <w:spacing w:line="240" w:lineRule="auto"/>
              <w:jc w:val="left"/>
              <w:rPr>
                <w:rFonts w:ascii="宋体" w:hAnsi="宋体" w:cs="宋体"/>
                <w:color w:val="000000"/>
                <w:kern w:val="0"/>
                <w:sz w:val="18"/>
                <w:szCs w:val="18"/>
              </w:rPr>
            </w:pPr>
          </w:p>
        </w:tc>
        <w:tc>
          <w:tcPr>
            <w:tcW w:w="430" w:type="pct"/>
            <w:noWrap/>
            <w:vAlign w:val="center"/>
          </w:tcPr>
          <w:p w14:paraId="0F3BF4B3"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患者360全景视图</w:t>
            </w:r>
          </w:p>
        </w:tc>
        <w:tc>
          <w:tcPr>
            <w:tcW w:w="362" w:type="pct"/>
            <w:vAlign w:val="center"/>
          </w:tcPr>
          <w:p w14:paraId="0A27251D"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医生电脑</w:t>
            </w:r>
          </w:p>
        </w:tc>
        <w:tc>
          <w:tcPr>
            <w:tcW w:w="556" w:type="pct"/>
            <w:vAlign w:val="center"/>
          </w:tcPr>
          <w:p w14:paraId="1AC771D9"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患者就诊信息查看、报告调阅、病历文书调阅</w:t>
            </w:r>
          </w:p>
        </w:tc>
        <w:tc>
          <w:tcPr>
            <w:tcW w:w="392" w:type="pct"/>
            <w:vAlign w:val="center"/>
          </w:tcPr>
          <w:p w14:paraId="70676107"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门诊、住院</w:t>
            </w:r>
          </w:p>
        </w:tc>
        <w:tc>
          <w:tcPr>
            <w:tcW w:w="1285" w:type="pct"/>
            <w:vAlign w:val="center"/>
          </w:tcPr>
          <w:p w14:paraId="49024985"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HIS、LIS、PACS、RIS、电子病历、手麻、心电、病理、病案</w:t>
            </w:r>
          </w:p>
        </w:tc>
        <w:tc>
          <w:tcPr>
            <w:tcW w:w="939" w:type="pct"/>
            <w:vAlign w:val="center"/>
          </w:tcPr>
          <w:p w14:paraId="77CB5672"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EC0392B"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3F5DF3DF"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A53286" w14:paraId="5565CF3C" w14:textId="77777777" w:rsidTr="00AB3D9B">
        <w:trPr>
          <w:cantSplit/>
          <w:trHeight w:val="90"/>
        </w:trPr>
        <w:tc>
          <w:tcPr>
            <w:tcW w:w="520" w:type="pct"/>
            <w:vMerge w:val="restart"/>
            <w:noWrap/>
            <w:vAlign w:val="center"/>
          </w:tcPr>
          <w:p w14:paraId="44CE89E4"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数据传输</w:t>
            </w:r>
          </w:p>
        </w:tc>
        <w:tc>
          <w:tcPr>
            <w:tcW w:w="517" w:type="pct"/>
            <w:vMerge w:val="restart"/>
            <w:noWrap/>
            <w:vAlign w:val="center"/>
          </w:tcPr>
          <w:p w14:paraId="428CCBD7"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系统集成</w:t>
            </w:r>
          </w:p>
        </w:tc>
        <w:tc>
          <w:tcPr>
            <w:tcW w:w="430" w:type="pct"/>
            <w:noWrap/>
            <w:vAlign w:val="center"/>
          </w:tcPr>
          <w:p w14:paraId="2E74D30B"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统一工作台</w:t>
            </w:r>
          </w:p>
        </w:tc>
        <w:tc>
          <w:tcPr>
            <w:tcW w:w="362" w:type="pct"/>
            <w:vAlign w:val="center"/>
          </w:tcPr>
          <w:p w14:paraId="52D121F7"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医生电脑</w:t>
            </w:r>
          </w:p>
        </w:tc>
        <w:tc>
          <w:tcPr>
            <w:tcW w:w="556" w:type="pct"/>
            <w:vAlign w:val="center"/>
          </w:tcPr>
          <w:p w14:paraId="3C10D9D2"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系统登录</w:t>
            </w:r>
          </w:p>
        </w:tc>
        <w:tc>
          <w:tcPr>
            <w:tcW w:w="392" w:type="pct"/>
            <w:vAlign w:val="center"/>
          </w:tcPr>
          <w:p w14:paraId="6D812600"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全院</w:t>
            </w:r>
          </w:p>
        </w:tc>
        <w:tc>
          <w:tcPr>
            <w:tcW w:w="1285" w:type="pct"/>
            <w:vAlign w:val="center"/>
          </w:tcPr>
          <w:p w14:paraId="0E9BD09A"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HIS、LIS、PACS、RIS、电子病历、手麻、心电、病理、病案、院感、护理</w:t>
            </w:r>
          </w:p>
        </w:tc>
        <w:tc>
          <w:tcPr>
            <w:tcW w:w="939" w:type="pct"/>
            <w:vAlign w:val="center"/>
          </w:tcPr>
          <w:p w14:paraId="0A9E6E81"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7B01F412"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14FD52FF"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r w:rsidR="00A53286" w14:paraId="47DDC3A7" w14:textId="77777777" w:rsidTr="00AB3D9B">
        <w:trPr>
          <w:cantSplit/>
          <w:trHeight w:val="2055"/>
        </w:trPr>
        <w:tc>
          <w:tcPr>
            <w:tcW w:w="520" w:type="pct"/>
            <w:vMerge/>
            <w:vAlign w:val="center"/>
          </w:tcPr>
          <w:p w14:paraId="3DCC1F64" w14:textId="77777777" w:rsidR="00A53286" w:rsidRDefault="00A53286" w:rsidP="00AB3D9B">
            <w:pPr>
              <w:widowControl/>
              <w:adjustRightInd/>
              <w:spacing w:line="240" w:lineRule="auto"/>
              <w:jc w:val="left"/>
              <w:rPr>
                <w:rFonts w:ascii="宋体" w:hAnsi="宋体" w:cs="宋体"/>
                <w:color w:val="000000"/>
                <w:kern w:val="0"/>
                <w:sz w:val="18"/>
                <w:szCs w:val="18"/>
              </w:rPr>
            </w:pPr>
          </w:p>
        </w:tc>
        <w:tc>
          <w:tcPr>
            <w:tcW w:w="517" w:type="pct"/>
            <w:vMerge/>
            <w:noWrap/>
            <w:vAlign w:val="center"/>
          </w:tcPr>
          <w:p w14:paraId="5ADD1D10" w14:textId="77777777" w:rsidR="00A53286" w:rsidRDefault="00A53286" w:rsidP="00AB3D9B">
            <w:pPr>
              <w:widowControl/>
              <w:adjustRightInd/>
              <w:spacing w:line="240" w:lineRule="auto"/>
              <w:jc w:val="left"/>
              <w:rPr>
                <w:rFonts w:ascii="宋体" w:hAnsi="宋体" w:cs="宋体"/>
                <w:color w:val="000000"/>
                <w:kern w:val="0"/>
                <w:sz w:val="18"/>
                <w:szCs w:val="18"/>
              </w:rPr>
            </w:pPr>
          </w:p>
        </w:tc>
        <w:tc>
          <w:tcPr>
            <w:tcW w:w="430" w:type="pct"/>
            <w:noWrap/>
            <w:vAlign w:val="center"/>
          </w:tcPr>
          <w:p w14:paraId="6FB0D191"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患者360全景视图</w:t>
            </w:r>
          </w:p>
        </w:tc>
        <w:tc>
          <w:tcPr>
            <w:tcW w:w="362" w:type="pct"/>
            <w:vAlign w:val="center"/>
          </w:tcPr>
          <w:p w14:paraId="6D6490F3"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医生电脑</w:t>
            </w:r>
          </w:p>
        </w:tc>
        <w:tc>
          <w:tcPr>
            <w:tcW w:w="556" w:type="pct"/>
            <w:vAlign w:val="center"/>
          </w:tcPr>
          <w:p w14:paraId="46199C0F"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患者就诊信息查看、报告调阅、病历文书调阅</w:t>
            </w:r>
          </w:p>
        </w:tc>
        <w:tc>
          <w:tcPr>
            <w:tcW w:w="392" w:type="pct"/>
            <w:vAlign w:val="center"/>
          </w:tcPr>
          <w:p w14:paraId="5F84C6EF"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门诊、住院</w:t>
            </w:r>
          </w:p>
        </w:tc>
        <w:tc>
          <w:tcPr>
            <w:tcW w:w="1285" w:type="pct"/>
            <w:vAlign w:val="center"/>
          </w:tcPr>
          <w:p w14:paraId="03D0B6B7"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HIS、LIS、PACS、RIS、电子病历、手麻、心电、病理、病案</w:t>
            </w:r>
          </w:p>
        </w:tc>
        <w:tc>
          <w:tcPr>
            <w:tcW w:w="939" w:type="pct"/>
            <w:vAlign w:val="center"/>
          </w:tcPr>
          <w:p w14:paraId="78FE2F91"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个人身份信息:</w:t>
            </w:r>
          </w:p>
          <w:p w14:paraId="4A73CA82"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二级、三级</w:t>
            </w:r>
          </w:p>
          <w:p w14:paraId="572CA861"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67447232" w14:textId="77777777" w:rsidR="00A53286" w:rsidRDefault="00A53286" w:rsidP="00AB3D9B">
            <w:pPr>
              <w:widowControl/>
              <w:adjustRightInd/>
              <w:spacing w:line="240" w:lineRule="auto"/>
              <w:jc w:val="left"/>
              <w:rPr>
                <w:rFonts w:ascii="宋体" w:hAnsi="宋体" w:cs="宋体"/>
                <w:color w:val="000000"/>
                <w:kern w:val="0"/>
                <w:sz w:val="18"/>
                <w:szCs w:val="18"/>
              </w:rPr>
            </w:pPr>
            <w:r>
              <w:rPr>
                <w:rFonts w:ascii="宋体" w:hAnsi="宋体" w:cs="宋体" w:hint="eastAsia"/>
                <w:color w:val="000000"/>
                <w:kern w:val="0"/>
                <w:sz w:val="18"/>
                <w:szCs w:val="18"/>
              </w:rPr>
              <w:t>医疗应用数据三级</w:t>
            </w:r>
          </w:p>
        </w:tc>
      </w:tr>
    </w:tbl>
    <w:p w14:paraId="21A7AF31" w14:textId="77777777" w:rsidR="00A53286" w:rsidRPr="000F4E57" w:rsidRDefault="00A53286" w:rsidP="00A53286">
      <w:pPr>
        <w:pStyle w:val="affff6"/>
        <w:ind w:firstLine="420"/>
      </w:pPr>
    </w:p>
    <w:p w14:paraId="3874B215" w14:textId="5A1814E5" w:rsidR="00A53286" w:rsidRDefault="00A53286" w:rsidP="00655905">
      <w:pPr>
        <w:pStyle w:val="aff4"/>
        <w:spacing w:before="156" w:after="156"/>
      </w:pPr>
      <w:bookmarkStart w:id="90" w:name="_Toc174024161"/>
      <w:r>
        <w:rPr>
          <w:rFonts w:hint="eastAsia"/>
        </w:rPr>
        <w:t>第三方数据对接业务数据分级示例</w:t>
      </w:r>
      <w:bookmarkEnd w:id="90"/>
    </w:p>
    <w:p w14:paraId="16990BE0" w14:textId="47396D98" w:rsidR="00A53286" w:rsidRDefault="00A53286" w:rsidP="00A53286">
      <w:pPr>
        <w:pStyle w:val="affff6"/>
        <w:ind w:firstLine="420"/>
      </w:pPr>
      <w:r w:rsidRPr="000F4E57">
        <w:rPr>
          <w:rFonts w:hint="eastAsia"/>
        </w:rPr>
        <w:t>健康医疗机构内部教学需要临床数据，同时也有部分数据须提供给政府部门以及商业保险公司、银行等机构。这些应用场景中，需要以合规方式从健康医疗数据中提取数据，通过安全、高效统一的数据对接出口传输数据，确保和第三方数据对接的安全合规。</w:t>
      </w:r>
    </w:p>
    <w:p w14:paraId="08694DBF" w14:textId="552E34AC" w:rsidR="00A53286" w:rsidRDefault="00A53286" w:rsidP="00A53286">
      <w:pPr>
        <w:pStyle w:val="aff"/>
        <w:spacing w:before="156" w:after="156"/>
      </w:pPr>
      <w:r>
        <w:rPr>
          <w:rFonts w:hint="eastAsia"/>
        </w:rPr>
        <w:t>第三方数据对接业务数据分级示例</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391"/>
        <w:gridCol w:w="4646"/>
      </w:tblGrid>
      <w:tr w:rsidR="00A53286" w14:paraId="1BC07662" w14:textId="77777777" w:rsidTr="00AB3D9B">
        <w:trPr>
          <w:jc w:val="center"/>
        </w:trPr>
        <w:tc>
          <w:tcPr>
            <w:tcW w:w="1271" w:type="pct"/>
            <w:tcBorders>
              <w:top w:val="single" w:sz="12" w:space="0" w:color="auto"/>
              <w:bottom w:val="single" w:sz="12" w:space="0" w:color="auto"/>
            </w:tcBorders>
            <w:shd w:val="clear" w:color="auto" w:fill="FFFFFF"/>
            <w:vAlign w:val="center"/>
          </w:tcPr>
          <w:p w14:paraId="4AD842CC" w14:textId="77777777" w:rsidR="00A53286" w:rsidRDefault="00A53286" w:rsidP="00AB3D9B">
            <w:pPr>
              <w:pStyle w:val="affff6"/>
              <w:spacing w:line="360" w:lineRule="auto"/>
              <w:ind w:firstLineChars="0" w:firstLine="0"/>
              <w:jc w:val="center"/>
              <w:rPr>
                <w:rFonts w:ascii="黑体" w:eastAsia="黑体" w:hAnsi="黑体"/>
                <w:bCs/>
                <w:kern w:val="2"/>
                <w:szCs w:val="21"/>
              </w:rPr>
            </w:pPr>
            <w:r>
              <w:rPr>
                <w:rFonts w:ascii="黑体" w:eastAsia="黑体" w:hAnsi="黑体" w:cs="宋体" w:hint="eastAsia"/>
                <w:bCs/>
                <w:color w:val="000000"/>
                <w:kern w:val="2"/>
                <w:szCs w:val="21"/>
              </w:rPr>
              <w:t>数据生命周期</w:t>
            </w:r>
          </w:p>
        </w:tc>
        <w:tc>
          <w:tcPr>
            <w:tcW w:w="1267" w:type="pct"/>
            <w:tcBorders>
              <w:top w:val="single" w:sz="12" w:space="0" w:color="auto"/>
              <w:bottom w:val="single" w:sz="12" w:space="0" w:color="auto"/>
            </w:tcBorders>
            <w:shd w:val="clear" w:color="auto" w:fill="FFFFFF"/>
            <w:vAlign w:val="center"/>
          </w:tcPr>
          <w:p w14:paraId="65875E9A" w14:textId="77777777" w:rsidR="00A53286" w:rsidRDefault="00A53286" w:rsidP="00AB3D9B">
            <w:pPr>
              <w:pStyle w:val="affff6"/>
              <w:spacing w:line="360" w:lineRule="auto"/>
              <w:ind w:firstLineChars="0" w:firstLine="0"/>
              <w:jc w:val="center"/>
              <w:rPr>
                <w:rFonts w:ascii="黑体" w:eastAsia="黑体" w:hAnsi="黑体"/>
                <w:bCs/>
                <w:kern w:val="2"/>
                <w:szCs w:val="21"/>
              </w:rPr>
            </w:pPr>
            <w:r>
              <w:rPr>
                <w:rFonts w:ascii="黑体" w:eastAsia="黑体" w:hAnsi="黑体" w:hint="eastAsia"/>
                <w:bCs/>
                <w:kern w:val="2"/>
                <w:szCs w:val="21"/>
              </w:rPr>
              <w:t>应用场景</w:t>
            </w:r>
          </w:p>
        </w:tc>
        <w:tc>
          <w:tcPr>
            <w:tcW w:w="2462" w:type="pct"/>
            <w:tcBorders>
              <w:top w:val="single" w:sz="12" w:space="0" w:color="auto"/>
              <w:bottom w:val="single" w:sz="12" w:space="0" w:color="auto"/>
            </w:tcBorders>
            <w:shd w:val="clear" w:color="auto" w:fill="FFFFFF"/>
            <w:vAlign w:val="center"/>
          </w:tcPr>
          <w:p w14:paraId="154539A0" w14:textId="77777777" w:rsidR="00A53286" w:rsidRDefault="00A53286" w:rsidP="00AB3D9B">
            <w:pPr>
              <w:pStyle w:val="affff6"/>
              <w:spacing w:line="360" w:lineRule="auto"/>
              <w:ind w:firstLineChars="0" w:firstLine="0"/>
              <w:jc w:val="center"/>
              <w:rPr>
                <w:rFonts w:ascii="黑体" w:eastAsia="黑体" w:hAnsi="黑体"/>
                <w:bCs/>
                <w:kern w:val="2"/>
                <w:szCs w:val="21"/>
              </w:rPr>
            </w:pPr>
            <w:r>
              <w:rPr>
                <w:rFonts w:ascii="黑体" w:eastAsia="黑体" w:hAnsi="黑体" w:cs="宋体" w:hint="eastAsia"/>
                <w:bCs/>
                <w:color w:val="000000"/>
                <w:kern w:val="2"/>
                <w:szCs w:val="21"/>
              </w:rPr>
              <w:t>可能涉及数据类型及级别</w:t>
            </w:r>
          </w:p>
        </w:tc>
      </w:tr>
      <w:tr w:rsidR="00A53286" w14:paraId="4291B1E7" w14:textId="77777777" w:rsidTr="00AB3D9B">
        <w:trPr>
          <w:jc w:val="center"/>
        </w:trPr>
        <w:tc>
          <w:tcPr>
            <w:tcW w:w="1271" w:type="pct"/>
            <w:vMerge w:val="restart"/>
            <w:tcBorders>
              <w:top w:val="single" w:sz="12" w:space="0" w:color="auto"/>
            </w:tcBorders>
            <w:vAlign w:val="center"/>
          </w:tcPr>
          <w:p w14:paraId="418A5D7A"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数据传输</w:t>
            </w:r>
          </w:p>
        </w:tc>
        <w:tc>
          <w:tcPr>
            <w:tcW w:w="1267" w:type="pct"/>
            <w:tcBorders>
              <w:top w:val="single" w:sz="12" w:space="0" w:color="auto"/>
            </w:tcBorders>
            <w:vAlign w:val="center"/>
          </w:tcPr>
          <w:p w14:paraId="7430DCEC"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商业保险公司获取参保人员就医记录</w:t>
            </w:r>
          </w:p>
        </w:tc>
        <w:tc>
          <w:tcPr>
            <w:tcW w:w="2462" w:type="pct"/>
            <w:tcBorders>
              <w:top w:val="single" w:sz="12" w:space="0" w:color="auto"/>
            </w:tcBorders>
            <w:vAlign w:val="center"/>
          </w:tcPr>
          <w:p w14:paraId="11982E24"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一般个人信息：二级</w:t>
            </w:r>
          </w:p>
          <w:p w14:paraId="162EDDD8"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一般健康状况：二级</w:t>
            </w:r>
          </w:p>
          <w:p w14:paraId="1F0154E1" w14:textId="77777777" w:rsidR="00A53286" w:rsidRDefault="00A53286" w:rsidP="00AB3D9B">
            <w:pPr>
              <w:pStyle w:val="affff6"/>
              <w:spacing w:line="360" w:lineRule="auto"/>
              <w:ind w:firstLineChars="0" w:firstLine="0"/>
              <w:jc w:val="left"/>
              <w:rPr>
                <w:rFonts w:hAnsi="宋体"/>
                <w:color w:val="FF0000"/>
                <w:kern w:val="2"/>
                <w:sz w:val="18"/>
                <w:szCs w:val="18"/>
              </w:rPr>
            </w:pPr>
            <w:r>
              <w:rPr>
                <w:rFonts w:hAnsi="宋体" w:hint="eastAsia"/>
                <w:color w:val="000000"/>
                <w:kern w:val="2"/>
                <w:sz w:val="18"/>
                <w:szCs w:val="18"/>
              </w:rPr>
              <w:t>门诊数据：三级或</w:t>
            </w:r>
            <w:r>
              <w:rPr>
                <w:rFonts w:hAnsi="宋体" w:hint="eastAsia"/>
                <w:kern w:val="2"/>
                <w:sz w:val="18"/>
                <w:szCs w:val="18"/>
              </w:rPr>
              <w:t>四级</w:t>
            </w:r>
          </w:p>
          <w:p w14:paraId="1121F211"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医技数据：三级</w:t>
            </w:r>
          </w:p>
          <w:p w14:paraId="5E501DBD"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医保交易：二级</w:t>
            </w:r>
          </w:p>
        </w:tc>
      </w:tr>
      <w:tr w:rsidR="00A53286" w14:paraId="2C74CEF3" w14:textId="77777777" w:rsidTr="00AB3D9B">
        <w:trPr>
          <w:jc w:val="center"/>
        </w:trPr>
        <w:tc>
          <w:tcPr>
            <w:tcW w:w="1271" w:type="pct"/>
            <w:vMerge/>
            <w:vAlign w:val="center"/>
          </w:tcPr>
          <w:p w14:paraId="6A62C761" w14:textId="77777777" w:rsidR="00A53286" w:rsidRDefault="00A53286" w:rsidP="00AB3D9B">
            <w:pPr>
              <w:pStyle w:val="affff6"/>
              <w:spacing w:line="360" w:lineRule="auto"/>
              <w:ind w:firstLineChars="0" w:firstLine="0"/>
              <w:jc w:val="left"/>
              <w:rPr>
                <w:rFonts w:hAnsi="宋体"/>
                <w:color w:val="000000"/>
                <w:kern w:val="2"/>
                <w:sz w:val="18"/>
                <w:szCs w:val="18"/>
              </w:rPr>
            </w:pPr>
          </w:p>
        </w:tc>
        <w:tc>
          <w:tcPr>
            <w:tcW w:w="1267" w:type="pct"/>
            <w:vAlign w:val="center"/>
          </w:tcPr>
          <w:p w14:paraId="6A87B39F"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政府数据上报</w:t>
            </w:r>
          </w:p>
        </w:tc>
        <w:tc>
          <w:tcPr>
            <w:tcW w:w="2462" w:type="pct"/>
            <w:vAlign w:val="center"/>
          </w:tcPr>
          <w:p w14:paraId="7302BD5D"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敏感个人信息：三级</w:t>
            </w:r>
          </w:p>
          <w:p w14:paraId="4B279A7C"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一般个人信息：二级</w:t>
            </w:r>
          </w:p>
          <w:p w14:paraId="495E7112"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环境卫生数据：一级</w:t>
            </w:r>
          </w:p>
          <w:p w14:paraId="47249A34"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传染病疫情数据：三级</w:t>
            </w:r>
          </w:p>
          <w:p w14:paraId="623C8E7C"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疾病监测数据：三级/四级</w:t>
            </w:r>
          </w:p>
          <w:p w14:paraId="483323D5"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lastRenderedPageBreak/>
              <w:t>疾病预防数据：一级</w:t>
            </w:r>
          </w:p>
          <w:p w14:paraId="6CF274B9"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出生死亡数据：一级</w:t>
            </w:r>
          </w:p>
        </w:tc>
      </w:tr>
      <w:tr w:rsidR="00A53286" w14:paraId="70D69F80" w14:textId="77777777" w:rsidTr="00AB3D9B">
        <w:trPr>
          <w:jc w:val="center"/>
        </w:trPr>
        <w:tc>
          <w:tcPr>
            <w:tcW w:w="1271" w:type="pct"/>
            <w:vMerge/>
            <w:tcBorders>
              <w:bottom w:val="single" w:sz="12" w:space="0" w:color="auto"/>
            </w:tcBorders>
            <w:vAlign w:val="center"/>
          </w:tcPr>
          <w:p w14:paraId="18340FEE" w14:textId="77777777" w:rsidR="00A53286" w:rsidRDefault="00A53286" w:rsidP="00AB3D9B">
            <w:pPr>
              <w:pStyle w:val="affff6"/>
              <w:spacing w:line="360" w:lineRule="auto"/>
              <w:ind w:firstLineChars="0" w:firstLine="0"/>
              <w:jc w:val="left"/>
              <w:rPr>
                <w:rFonts w:hAnsi="宋体"/>
                <w:color w:val="000000"/>
                <w:kern w:val="2"/>
                <w:sz w:val="18"/>
                <w:szCs w:val="18"/>
              </w:rPr>
            </w:pPr>
          </w:p>
        </w:tc>
        <w:tc>
          <w:tcPr>
            <w:tcW w:w="1267" w:type="pct"/>
            <w:tcBorders>
              <w:bottom w:val="single" w:sz="12" w:space="0" w:color="auto"/>
            </w:tcBorders>
            <w:vAlign w:val="center"/>
          </w:tcPr>
          <w:p w14:paraId="2053D429"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银行支付结算</w:t>
            </w:r>
          </w:p>
        </w:tc>
        <w:tc>
          <w:tcPr>
            <w:tcW w:w="2462" w:type="pct"/>
            <w:tcBorders>
              <w:bottom w:val="single" w:sz="12" w:space="0" w:color="auto"/>
            </w:tcBorders>
            <w:vAlign w:val="center"/>
          </w:tcPr>
          <w:p w14:paraId="4AFEF34C"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个人身份信息：二级、三级</w:t>
            </w:r>
          </w:p>
          <w:p w14:paraId="31C8929C"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医疗支付数据：三级</w:t>
            </w:r>
          </w:p>
          <w:p w14:paraId="76AD4901" w14:textId="77777777" w:rsidR="00A53286" w:rsidRDefault="00A53286" w:rsidP="00AB3D9B">
            <w:pPr>
              <w:pStyle w:val="affff6"/>
              <w:spacing w:line="360" w:lineRule="auto"/>
              <w:ind w:firstLineChars="0" w:firstLine="0"/>
              <w:jc w:val="left"/>
              <w:rPr>
                <w:rFonts w:hAnsi="宋体"/>
                <w:color w:val="000000"/>
                <w:kern w:val="2"/>
                <w:sz w:val="18"/>
                <w:szCs w:val="18"/>
              </w:rPr>
            </w:pPr>
            <w:r>
              <w:rPr>
                <w:rFonts w:hAnsi="宋体" w:hint="eastAsia"/>
                <w:color w:val="000000"/>
                <w:kern w:val="2"/>
                <w:sz w:val="18"/>
                <w:szCs w:val="18"/>
              </w:rPr>
              <w:t>医疗应用数据：三级</w:t>
            </w:r>
          </w:p>
        </w:tc>
      </w:tr>
    </w:tbl>
    <w:p w14:paraId="0CB9E049" w14:textId="77777777" w:rsidR="00A53286" w:rsidRDefault="00A53286" w:rsidP="00A53286">
      <w:pPr>
        <w:pStyle w:val="affff6"/>
        <w:ind w:firstLine="420"/>
      </w:pPr>
    </w:p>
    <w:p w14:paraId="4CA286F0" w14:textId="2452BD82" w:rsidR="00A53286" w:rsidRDefault="00A53286" w:rsidP="002A048A">
      <w:pPr>
        <w:pStyle w:val="aff4"/>
        <w:spacing w:before="156" w:after="156"/>
      </w:pPr>
      <w:bookmarkStart w:id="91" w:name="_Toc174024162"/>
      <w:r>
        <w:rPr>
          <w:rFonts w:hint="eastAsia"/>
        </w:rPr>
        <w:t>全民健康信息平台</w:t>
      </w:r>
      <w:r w:rsidR="00E63F5E">
        <w:rPr>
          <w:rFonts w:hint="eastAsia"/>
        </w:rPr>
        <w:t>数据分级示例</w:t>
      </w:r>
      <w:bookmarkEnd w:id="91"/>
    </w:p>
    <w:p w14:paraId="5F390B9E" w14:textId="0AD38A94" w:rsidR="00A53286" w:rsidRDefault="00A53286" w:rsidP="00A53286">
      <w:pPr>
        <w:pStyle w:val="affff6"/>
        <w:ind w:firstLine="420"/>
      </w:pPr>
      <w:r>
        <w:rPr>
          <w:rFonts w:hint="eastAsia"/>
        </w:rPr>
        <w:t>全民健康信息平台汇集了辖区内居民的医疗服务数据、健康档案数据、全员人口数据、妇幼保健数据、健康体检数据、公共卫生服务数据，构建以居民健康全程记录为核心的区域健康医疗大数据中心。在此数据基础上，面向管理部门、医护人员、居民、科研人员、及其他第三方机构提供各种数据服务，实现辖区内健康医疗数据跨机构、跨部门的共享应用，如：医疗服务监管、医院考核与绩效评价、检验检查互认、重复用药提醒、健康档案调阅、双向转诊协同、医学科研等。</w:t>
      </w:r>
    </w:p>
    <w:p w14:paraId="2A7F881D" w14:textId="0F430368" w:rsidR="00A53286" w:rsidRDefault="00A53286" w:rsidP="00A53286">
      <w:pPr>
        <w:pStyle w:val="aff"/>
        <w:spacing w:before="156" w:after="156"/>
      </w:pPr>
      <w:r>
        <w:rPr>
          <w:rFonts w:hint="eastAsia"/>
        </w:rPr>
        <w:t>全民健康信息平台</w:t>
      </w:r>
      <w:r w:rsidR="00E63F5E">
        <w:rPr>
          <w:rFonts w:hint="eastAsia"/>
        </w:rPr>
        <w:t>数据分级</w:t>
      </w:r>
      <w:r>
        <w:rPr>
          <w:rFonts w:hint="eastAsia"/>
        </w:rPr>
        <w:t>示例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756"/>
        <w:gridCol w:w="27"/>
        <w:gridCol w:w="940"/>
        <w:gridCol w:w="777"/>
        <w:gridCol w:w="1363"/>
        <w:gridCol w:w="1311"/>
        <w:gridCol w:w="1598"/>
        <w:gridCol w:w="1880"/>
      </w:tblGrid>
      <w:tr w:rsidR="00A53286" w14:paraId="0BCFEBE2" w14:textId="77777777" w:rsidTr="007167CA">
        <w:trPr>
          <w:trHeight w:val="840"/>
          <w:tblHeader/>
        </w:trPr>
        <w:tc>
          <w:tcPr>
            <w:tcW w:w="479" w:type="pct"/>
            <w:noWrap/>
          </w:tcPr>
          <w:p w14:paraId="79958098"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数据生命周期</w:t>
            </w:r>
          </w:p>
        </w:tc>
        <w:tc>
          <w:tcPr>
            <w:tcW w:w="395" w:type="pct"/>
            <w:noWrap/>
          </w:tcPr>
          <w:p w14:paraId="77735308"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业务流程名称</w:t>
            </w:r>
          </w:p>
        </w:tc>
        <w:tc>
          <w:tcPr>
            <w:tcW w:w="505" w:type="pct"/>
            <w:gridSpan w:val="2"/>
            <w:noWrap/>
          </w:tcPr>
          <w:p w14:paraId="1E455803"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角色</w:t>
            </w:r>
          </w:p>
        </w:tc>
        <w:tc>
          <w:tcPr>
            <w:tcW w:w="406" w:type="pct"/>
            <w:noWrap/>
          </w:tcPr>
          <w:p w14:paraId="654E398A"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终端</w:t>
            </w:r>
          </w:p>
        </w:tc>
        <w:tc>
          <w:tcPr>
            <w:tcW w:w="712" w:type="pct"/>
            <w:noWrap/>
          </w:tcPr>
          <w:p w14:paraId="050243CB" w14:textId="77777777" w:rsidR="00A53286" w:rsidRPr="00346076" w:rsidRDefault="00A53286" w:rsidP="00AB3D9B">
            <w:pPr>
              <w:widowControl/>
              <w:spacing w:line="240" w:lineRule="auto"/>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业务操作</w:t>
            </w:r>
          </w:p>
        </w:tc>
        <w:tc>
          <w:tcPr>
            <w:tcW w:w="685" w:type="pct"/>
            <w:noWrap/>
          </w:tcPr>
          <w:p w14:paraId="42EF825C"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涉及</w:t>
            </w:r>
          </w:p>
          <w:p w14:paraId="7968E56D"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机构</w:t>
            </w:r>
          </w:p>
        </w:tc>
        <w:tc>
          <w:tcPr>
            <w:tcW w:w="835" w:type="pct"/>
          </w:tcPr>
          <w:p w14:paraId="483676EA"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关联业务系统</w:t>
            </w:r>
          </w:p>
        </w:tc>
        <w:tc>
          <w:tcPr>
            <w:tcW w:w="982" w:type="pct"/>
          </w:tcPr>
          <w:p w14:paraId="6C7CD3A2" w14:textId="77777777" w:rsidR="00A53286" w:rsidRPr="00346076" w:rsidRDefault="00A53286" w:rsidP="00AB3D9B">
            <w:pPr>
              <w:widowControl/>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可能涉及数据类型及级别</w:t>
            </w:r>
          </w:p>
        </w:tc>
      </w:tr>
      <w:tr w:rsidR="00A53286" w14:paraId="685C255D" w14:textId="77777777" w:rsidTr="007167CA">
        <w:trPr>
          <w:trHeight w:val="2152"/>
        </w:trPr>
        <w:tc>
          <w:tcPr>
            <w:tcW w:w="479" w:type="pct"/>
            <w:noWrap/>
            <w:vAlign w:val="center"/>
          </w:tcPr>
          <w:p w14:paraId="429904A9"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数据采集</w:t>
            </w:r>
          </w:p>
        </w:tc>
        <w:tc>
          <w:tcPr>
            <w:tcW w:w="395" w:type="pct"/>
            <w:noWrap/>
            <w:vAlign w:val="center"/>
          </w:tcPr>
          <w:p w14:paraId="03548CC8"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数据汇集</w:t>
            </w:r>
          </w:p>
        </w:tc>
        <w:tc>
          <w:tcPr>
            <w:tcW w:w="505" w:type="pct"/>
            <w:gridSpan w:val="2"/>
            <w:noWrap/>
            <w:vAlign w:val="center"/>
          </w:tcPr>
          <w:p w14:paraId="5DA98FC6"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406" w:type="pct"/>
            <w:vAlign w:val="center"/>
          </w:tcPr>
          <w:p w14:paraId="4CFD84D6"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数据采集前置机</w:t>
            </w:r>
          </w:p>
        </w:tc>
        <w:tc>
          <w:tcPr>
            <w:tcW w:w="712" w:type="pct"/>
            <w:vAlign w:val="center"/>
          </w:tcPr>
          <w:p w14:paraId="34DDD16C"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数据汇集</w:t>
            </w:r>
          </w:p>
        </w:tc>
        <w:tc>
          <w:tcPr>
            <w:tcW w:w="685" w:type="pct"/>
            <w:vAlign w:val="center"/>
          </w:tcPr>
          <w:p w14:paraId="3CB7E13E"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医疗卫生机构、各级区域平台</w:t>
            </w:r>
          </w:p>
        </w:tc>
        <w:tc>
          <w:tcPr>
            <w:tcW w:w="835" w:type="pct"/>
            <w:vAlign w:val="center"/>
          </w:tcPr>
          <w:p w14:paraId="7548EC86"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HIS、RIS、LIS、PACS、EMR、病案管理系统、体检系统、公共卫生系统、计划免疫、妇幼等</w:t>
            </w:r>
          </w:p>
        </w:tc>
        <w:tc>
          <w:tcPr>
            <w:tcW w:w="982" w:type="pct"/>
            <w:vAlign w:val="center"/>
          </w:tcPr>
          <w:p w14:paraId="09A6CB31"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5ECDC9A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17BED881"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0F847A7F"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tc>
      </w:tr>
      <w:tr w:rsidR="00A53286" w14:paraId="4E4D0D0F" w14:textId="77777777" w:rsidTr="007167CA">
        <w:trPr>
          <w:trHeight w:val="492"/>
        </w:trPr>
        <w:tc>
          <w:tcPr>
            <w:tcW w:w="479" w:type="pct"/>
            <w:noWrap/>
            <w:vAlign w:val="center"/>
          </w:tcPr>
          <w:p w14:paraId="321248B6"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数据传输</w:t>
            </w:r>
          </w:p>
        </w:tc>
        <w:tc>
          <w:tcPr>
            <w:tcW w:w="395" w:type="pct"/>
            <w:noWrap/>
            <w:vAlign w:val="center"/>
          </w:tcPr>
          <w:p w14:paraId="027C457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数据汇集</w:t>
            </w:r>
          </w:p>
          <w:p w14:paraId="748277F1" w14:textId="77777777" w:rsidR="00A53286" w:rsidRDefault="00A53286" w:rsidP="00AB3D9B">
            <w:pPr>
              <w:rPr>
                <w:rFonts w:ascii="宋体" w:hAnsi="宋体" w:cs="宋体"/>
                <w:color w:val="000000"/>
                <w:kern w:val="0"/>
                <w:sz w:val="18"/>
                <w:szCs w:val="18"/>
              </w:rPr>
            </w:pPr>
          </w:p>
          <w:p w14:paraId="4C4046D9" w14:textId="77777777" w:rsidR="00A53286" w:rsidRPr="00376D09" w:rsidRDefault="00A53286" w:rsidP="00AB3D9B">
            <w:pPr>
              <w:rPr>
                <w:rFonts w:ascii="宋体" w:hAnsi="宋体" w:cs="宋体"/>
                <w:sz w:val="18"/>
                <w:szCs w:val="18"/>
              </w:rPr>
            </w:pPr>
          </w:p>
        </w:tc>
        <w:tc>
          <w:tcPr>
            <w:tcW w:w="505" w:type="pct"/>
            <w:gridSpan w:val="2"/>
            <w:noWrap/>
            <w:vAlign w:val="center"/>
          </w:tcPr>
          <w:p w14:paraId="58EACBC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406" w:type="pct"/>
            <w:vAlign w:val="center"/>
          </w:tcPr>
          <w:p w14:paraId="429835B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数据采集前置机</w:t>
            </w:r>
          </w:p>
        </w:tc>
        <w:tc>
          <w:tcPr>
            <w:tcW w:w="712" w:type="pct"/>
            <w:vAlign w:val="center"/>
          </w:tcPr>
          <w:p w14:paraId="6451453B"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数据汇集</w:t>
            </w:r>
          </w:p>
        </w:tc>
        <w:tc>
          <w:tcPr>
            <w:tcW w:w="685" w:type="pct"/>
            <w:vAlign w:val="center"/>
          </w:tcPr>
          <w:p w14:paraId="1CD9D887"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医疗卫生机构、各级区域平台</w:t>
            </w:r>
          </w:p>
        </w:tc>
        <w:tc>
          <w:tcPr>
            <w:tcW w:w="835" w:type="pct"/>
            <w:vAlign w:val="center"/>
          </w:tcPr>
          <w:p w14:paraId="6C5482B0"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HIS、RIS、LIS、PACS、EMR、病案管理系统、体检系统、公共卫生系统、计划免疫、妇幼等</w:t>
            </w:r>
          </w:p>
        </w:tc>
        <w:tc>
          <w:tcPr>
            <w:tcW w:w="982" w:type="pct"/>
            <w:vAlign w:val="center"/>
          </w:tcPr>
          <w:p w14:paraId="01269D5E"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16FC357"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77A5B02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2A64B645"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74B13BB9" w14:textId="77777777" w:rsidR="00A53286" w:rsidRDefault="00A53286" w:rsidP="00AB3D9B">
            <w:pPr>
              <w:widowControl/>
              <w:spacing w:line="240" w:lineRule="auto"/>
              <w:rPr>
                <w:rFonts w:ascii="宋体" w:hAnsi="宋体" w:cs="宋体"/>
                <w:color w:val="000000"/>
                <w:kern w:val="0"/>
                <w:sz w:val="18"/>
                <w:szCs w:val="18"/>
              </w:rPr>
            </w:pPr>
          </w:p>
        </w:tc>
      </w:tr>
      <w:tr w:rsidR="00A53286" w14:paraId="64A6B321" w14:textId="77777777" w:rsidTr="007167CA">
        <w:trPr>
          <w:trHeight w:val="1603"/>
        </w:trPr>
        <w:tc>
          <w:tcPr>
            <w:tcW w:w="479" w:type="pct"/>
            <w:noWrap/>
            <w:vAlign w:val="center"/>
          </w:tcPr>
          <w:p w14:paraId="7CFAE52B"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数据存储</w:t>
            </w:r>
          </w:p>
        </w:tc>
        <w:tc>
          <w:tcPr>
            <w:tcW w:w="395" w:type="pct"/>
            <w:noWrap/>
            <w:vAlign w:val="center"/>
          </w:tcPr>
          <w:p w14:paraId="403691F7"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数据整合</w:t>
            </w:r>
          </w:p>
        </w:tc>
        <w:tc>
          <w:tcPr>
            <w:tcW w:w="505" w:type="pct"/>
            <w:gridSpan w:val="2"/>
            <w:noWrap/>
            <w:vAlign w:val="center"/>
          </w:tcPr>
          <w:p w14:paraId="088A879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406" w:type="pct"/>
            <w:vAlign w:val="center"/>
          </w:tcPr>
          <w:p w14:paraId="457FD9E2"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平台核心库</w:t>
            </w:r>
          </w:p>
        </w:tc>
        <w:tc>
          <w:tcPr>
            <w:tcW w:w="712" w:type="pct"/>
            <w:vAlign w:val="center"/>
          </w:tcPr>
          <w:p w14:paraId="54D697E1"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数据整合</w:t>
            </w:r>
          </w:p>
        </w:tc>
        <w:tc>
          <w:tcPr>
            <w:tcW w:w="685" w:type="pct"/>
            <w:vAlign w:val="center"/>
          </w:tcPr>
          <w:p w14:paraId="478D7857"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信息中心</w:t>
            </w:r>
          </w:p>
        </w:tc>
        <w:tc>
          <w:tcPr>
            <w:tcW w:w="835" w:type="pct"/>
            <w:vAlign w:val="center"/>
          </w:tcPr>
          <w:p w14:paraId="194E872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HIS、RIS、LIS、PACS、EMR、病案管理系统、体检系统、公共卫生系统、计划免疫、妇幼等</w:t>
            </w:r>
          </w:p>
        </w:tc>
        <w:tc>
          <w:tcPr>
            <w:tcW w:w="982" w:type="pct"/>
            <w:vAlign w:val="center"/>
          </w:tcPr>
          <w:p w14:paraId="74A301E8"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2C8D2A54"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3E9D9489"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3E581234"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53BF24D7"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卫生统计数据</w:t>
            </w:r>
          </w:p>
          <w:p w14:paraId="66F51EA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人力资源数据</w:t>
            </w:r>
          </w:p>
        </w:tc>
      </w:tr>
      <w:tr w:rsidR="00A53286" w14:paraId="4355AE08" w14:textId="77777777" w:rsidTr="007167CA">
        <w:trPr>
          <w:trHeight w:val="2013"/>
        </w:trPr>
        <w:tc>
          <w:tcPr>
            <w:tcW w:w="479" w:type="pct"/>
            <w:vAlign w:val="center"/>
          </w:tcPr>
          <w:p w14:paraId="6A32E27C"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lastRenderedPageBreak/>
              <w:t>数据存储</w:t>
            </w:r>
          </w:p>
        </w:tc>
        <w:tc>
          <w:tcPr>
            <w:tcW w:w="409" w:type="pct"/>
            <w:gridSpan w:val="2"/>
            <w:vAlign w:val="center"/>
          </w:tcPr>
          <w:p w14:paraId="3D27A5A9"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数据资源目录管理</w:t>
            </w:r>
          </w:p>
        </w:tc>
        <w:tc>
          <w:tcPr>
            <w:tcW w:w="491" w:type="pct"/>
            <w:vAlign w:val="center"/>
          </w:tcPr>
          <w:p w14:paraId="350B0C7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406" w:type="pct"/>
            <w:vAlign w:val="center"/>
          </w:tcPr>
          <w:p w14:paraId="03EA741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平台核心库</w:t>
            </w:r>
          </w:p>
        </w:tc>
        <w:tc>
          <w:tcPr>
            <w:tcW w:w="712" w:type="pct"/>
            <w:vAlign w:val="center"/>
          </w:tcPr>
          <w:p w14:paraId="54758DE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平台数据资源管理：对平台所有资源进行分级分类处理，并管理这些数据调阅的相关权限</w:t>
            </w:r>
          </w:p>
        </w:tc>
        <w:tc>
          <w:tcPr>
            <w:tcW w:w="685" w:type="pct"/>
            <w:vAlign w:val="center"/>
          </w:tcPr>
          <w:p w14:paraId="3CD172B8"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信息中心、业务处（科）室</w:t>
            </w:r>
          </w:p>
        </w:tc>
        <w:tc>
          <w:tcPr>
            <w:tcW w:w="835" w:type="pct"/>
            <w:vAlign w:val="center"/>
          </w:tcPr>
          <w:p w14:paraId="4A2ABF3B"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HIS、RIS、LIS、PACS、EMR、病案管理系统、体检系统、公共卫生系统、计划免疫、妇幼、人力资源、卫生统计等</w:t>
            </w:r>
          </w:p>
        </w:tc>
        <w:tc>
          <w:tcPr>
            <w:tcW w:w="982" w:type="pct"/>
            <w:vAlign w:val="center"/>
          </w:tcPr>
          <w:p w14:paraId="64F711B9"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756FD77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5EAB158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6466AA25"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519A4B2C"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卫生统计数据</w:t>
            </w:r>
          </w:p>
          <w:p w14:paraId="2742A8E2"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kern w:val="0"/>
                <w:sz w:val="18"/>
                <w:szCs w:val="18"/>
              </w:rPr>
              <w:t>人力资源数据</w:t>
            </w:r>
          </w:p>
        </w:tc>
      </w:tr>
      <w:tr w:rsidR="00A53286" w14:paraId="7018A936" w14:textId="77777777" w:rsidTr="007167CA">
        <w:trPr>
          <w:trHeight w:val="820"/>
        </w:trPr>
        <w:tc>
          <w:tcPr>
            <w:tcW w:w="479" w:type="pct"/>
            <w:vMerge w:val="restart"/>
            <w:noWrap/>
            <w:vAlign w:val="center"/>
          </w:tcPr>
          <w:p w14:paraId="49025122"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数据处理</w:t>
            </w:r>
          </w:p>
        </w:tc>
        <w:tc>
          <w:tcPr>
            <w:tcW w:w="395" w:type="pct"/>
            <w:vAlign w:val="center"/>
          </w:tcPr>
          <w:p w14:paraId="78EF523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数据查询</w:t>
            </w:r>
          </w:p>
        </w:tc>
        <w:tc>
          <w:tcPr>
            <w:tcW w:w="505" w:type="pct"/>
            <w:gridSpan w:val="2"/>
            <w:vAlign w:val="center"/>
          </w:tcPr>
          <w:p w14:paraId="103262D9"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数据操作员</w:t>
            </w:r>
          </w:p>
        </w:tc>
        <w:tc>
          <w:tcPr>
            <w:tcW w:w="406" w:type="pct"/>
            <w:vAlign w:val="center"/>
          </w:tcPr>
          <w:p w14:paraId="7806E85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电脑</w:t>
            </w:r>
          </w:p>
        </w:tc>
        <w:tc>
          <w:tcPr>
            <w:tcW w:w="712" w:type="pct"/>
            <w:vAlign w:val="center"/>
          </w:tcPr>
          <w:p w14:paraId="3C0C0C5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根据要求查询各业务域数据</w:t>
            </w:r>
          </w:p>
        </w:tc>
        <w:tc>
          <w:tcPr>
            <w:tcW w:w="685" w:type="pct"/>
            <w:vAlign w:val="center"/>
          </w:tcPr>
          <w:p w14:paraId="35429BC2"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信息中心、</w:t>
            </w:r>
            <w:r>
              <w:rPr>
                <w:rFonts w:ascii="宋体" w:hAnsi="宋体" w:cs="宋体" w:hint="eastAsia"/>
                <w:kern w:val="0"/>
                <w:sz w:val="18"/>
                <w:szCs w:val="18"/>
              </w:rPr>
              <w:t>业务处（科）室</w:t>
            </w:r>
          </w:p>
        </w:tc>
        <w:tc>
          <w:tcPr>
            <w:tcW w:w="835" w:type="pct"/>
            <w:vAlign w:val="center"/>
          </w:tcPr>
          <w:p w14:paraId="575E2AC1"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982" w:type="pct"/>
            <w:vAlign w:val="center"/>
          </w:tcPr>
          <w:p w14:paraId="529B20AE"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244182A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003D6F60"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4FE66647"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54EE98AC"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卫生统计数据</w:t>
            </w:r>
          </w:p>
          <w:p w14:paraId="6063CF68"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人力资源数据</w:t>
            </w:r>
          </w:p>
        </w:tc>
      </w:tr>
      <w:tr w:rsidR="00A53286" w14:paraId="47D3AC2D" w14:textId="77777777" w:rsidTr="007167CA">
        <w:trPr>
          <w:trHeight w:val="355"/>
        </w:trPr>
        <w:tc>
          <w:tcPr>
            <w:tcW w:w="479" w:type="pct"/>
            <w:vMerge/>
          </w:tcPr>
          <w:p w14:paraId="7D20740D" w14:textId="77777777" w:rsidR="00A53286" w:rsidRDefault="00A53286" w:rsidP="00AB3D9B">
            <w:pPr>
              <w:widowControl/>
              <w:spacing w:line="240" w:lineRule="auto"/>
              <w:jc w:val="left"/>
              <w:rPr>
                <w:rFonts w:ascii="宋体" w:hAnsi="宋体" w:cs="宋体"/>
                <w:color w:val="000000"/>
                <w:kern w:val="0"/>
                <w:sz w:val="18"/>
                <w:szCs w:val="18"/>
              </w:rPr>
            </w:pPr>
          </w:p>
        </w:tc>
        <w:tc>
          <w:tcPr>
            <w:tcW w:w="395" w:type="pct"/>
            <w:vAlign w:val="center"/>
          </w:tcPr>
          <w:p w14:paraId="6111053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数据统计</w:t>
            </w:r>
          </w:p>
        </w:tc>
        <w:tc>
          <w:tcPr>
            <w:tcW w:w="505" w:type="pct"/>
            <w:gridSpan w:val="2"/>
            <w:vAlign w:val="center"/>
          </w:tcPr>
          <w:p w14:paraId="6502F25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数据操作员</w:t>
            </w:r>
          </w:p>
        </w:tc>
        <w:tc>
          <w:tcPr>
            <w:tcW w:w="406" w:type="pct"/>
            <w:vAlign w:val="center"/>
          </w:tcPr>
          <w:p w14:paraId="3D18C7A1"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电脑</w:t>
            </w:r>
          </w:p>
        </w:tc>
        <w:tc>
          <w:tcPr>
            <w:tcW w:w="712" w:type="pct"/>
            <w:vAlign w:val="center"/>
          </w:tcPr>
          <w:p w14:paraId="7AAF504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根据要求生成统计报表和大屏展示</w:t>
            </w:r>
          </w:p>
        </w:tc>
        <w:tc>
          <w:tcPr>
            <w:tcW w:w="685" w:type="pct"/>
            <w:vAlign w:val="center"/>
          </w:tcPr>
          <w:p w14:paraId="32A7264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信息中心、</w:t>
            </w:r>
            <w:r>
              <w:rPr>
                <w:rFonts w:ascii="宋体" w:hAnsi="宋体" w:cs="宋体" w:hint="eastAsia"/>
                <w:kern w:val="0"/>
                <w:sz w:val="18"/>
                <w:szCs w:val="18"/>
              </w:rPr>
              <w:t>业务处（科）室</w:t>
            </w:r>
          </w:p>
        </w:tc>
        <w:tc>
          <w:tcPr>
            <w:tcW w:w="835" w:type="pct"/>
            <w:vAlign w:val="center"/>
          </w:tcPr>
          <w:p w14:paraId="517563D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982" w:type="pct"/>
            <w:vAlign w:val="center"/>
          </w:tcPr>
          <w:p w14:paraId="1F84F3D9"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4A8B8826"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65F2FC1C"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35BEA400"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6DA66811"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卫生统计数据</w:t>
            </w:r>
          </w:p>
          <w:p w14:paraId="23F34CB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人力资源数据</w:t>
            </w:r>
          </w:p>
        </w:tc>
      </w:tr>
      <w:tr w:rsidR="00A53286" w14:paraId="5D2782FF" w14:textId="77777777" w:rsidTr="007167CA">
        <w:trPr>
          <w:trHeight w:val="355"/>
        </w:trPr>
        <w:tc>
          <w:tcPr>
            <w:tcW w:w="479" w:type="pct"/>
            <w:vAlign w:val="center"/>
          </w:tcPr>
          <w:p w14:paraId="1E81190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数据处理</w:t>
            </w:r>
          </w:p>
        </w:tc>
        <w:tc>
          <w:tcPr>
            <w:tcW w:w="395" w:type="pct"/>
            <w:vAlign w:val="center"/>
          </w:tcPr>
          <w:p w14:paraId="59AB1EB4"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数据服务</w:t>
            </w:r>
          </w:p>
        </w:tc>
        <w:tc>
          <w:tcPr>
            <w:tcW w:w="505" w:type="pct"/>
            <w:gridSpan w:val="2"/>
            <w:vAlign w:val="center"/>
          </w:tcPr>
          <w:p w14:paraId="14C5B97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数据操作员</w:t>
            </w:r>
          </w:p>
        </w:tc>
        <w:tc>
          <w:tcPr>
            <w:tcW w:w="406" w:type="pct"/>
            <w:vAlign w:val="center"/>
          </w:tcPr>
          <w:p w14:paraId="00687DB9"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电脑</w:t>
            </w:r>
          </w:p>
        </w:tc>
        <w:tc>
          <w:tcPr>
            <w:tcW w:w="712" w:type="pct"/>
            <w:vAlign w:val="center"/>
          </w:tcPr>
          <w:p w14:paraId="43ABC8D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根据业务需求提取数据字段，发布数据服务</w:t>
            </w:r>
          </w:p>
        </w:tc>
        <w:tc>
          <w:tcPr>
            <w:tcW w:w="685" w:type="pct"/>
            <w:vAlign w:val="center"/>
          </w:tcPr>
          <w:p w14:paraId="3045E25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信息中心、业务处（科）室、医疗卫生、公共卫生机构、其他政府部门及第三方合作单位（如高校、科研单位、企业）</w:t>
            </w:r>
          </w:p>
        </w:tc>
        <w:tc>
          <w:tcPr>
            <w:tcW w:w="835" w:type="pct"/>
            <w:vAlign w:val="center"/>
          </w:tcPr>
          <w:p w14:paraId="0409D95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982" w:type="pct"/>
            <w:vAlign w:val="center"/>
          </w:tcPr>
          <w:p w14:paraId="08E4748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3F56BA7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7D3CC1F1"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1EE942C6"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75B36218"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卫生统计数据</w:t>
            </w:r>
          </w:p>
          <w:p w14:paraId="7DC72D7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人力资源数据</w:t>
            </w:r>
          </w:p>
        </w:tc>
      </w:tr>
      <w:tr w:rsidR="00A53286" w14:paraId="0F4D5202" w14:textId="77777777" w:rsidTr="007167CA">
        <w:trPr>
          <w:trHeight w:val="370"/>
        </w:trPr>
        <w:tc>
          <w:tcPr>
            <w:tcW w:w="479" w:type="pct"/>
            <w:vMerge w:val="restart"/>
            <w:noWrap/>
            <w:vAlign w:val="center"/>
          </w:tcPr>
          <w:p w14:paraId="4FD951F8"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数据交换</w:t>
            </w:r>
          </w:p>
        </w:tc>
        <w:tc>
          <w:tcPr>
            <w:tcW w:w="395" w:type="pct"/>
            <w:vAlign w:val="center"/>
          </w:tcPr>
          <w:p w14:paraId="5F2A6F0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EHR调阅</w:t>
            </w:r>
          </w:p>
        </w:tc>
        <w:tc>
          <w:tcPr>
            <w:tcW w:w="505" w:type="pct"/>
            <w:gridSpan w:val="2"/>
            <w:vAlign w:val="center"/>
          </w:tcPr>
          <w:p w14:paraId="79F375B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医生、居民</w:t>
            </w:r>
          </w:p>
        </w:tc>
        <w:tc>
          <w:tcPr>
            <w:tcW w:w="406" w:type="pct"/>
            <w:vAlign w:val="center"/>
          </w:tcPr>
          <w:p w14:paraId="0BF8544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电脑、手机等移动端</w:t>
            </w:r>
          </w:p>
        </w:tc>
        <w:tc>
          <w:tcPr>
            <w:tcW w:w="712" w:type="pct"/>
            <w:vAlign w:val="center"/>
          </w:tcPr>
          <w:p w14:paraId="50C5533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查看居民全生命周期的医疗卫生数据</w:t>
            </w:r>
          </w:p>
        </w:tc>
        <w:tc>
          <w:tcPr>
            <w:tcW w:w="685" w:type="pct"/>
            <w:vAlign w:val="center"/>
          </w:tcPr>
          <w:p w14:paraId="3D15A298"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门诊、住院、检验、检查、</w:t>
            </w:r>
          </w:p>
          <w:p w14:paraId="020B7D9C"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个人、医疗卫生机构</w:t>
            </w:r>
          </w:p>
        </w:tc>
        <w:tc>
          <w:tcPr>
            <w:tcW w:w="835" w:type="pct"/>
            <w:vAlign w:val="center"/>
          </w:tcPr>
          <w:p w14:paraId="0DDE7BBA" w14:textId="77777777" w:rsidR="00A53286" w:rsidRDefault="00A53286" w:rsidP="00AB3D9B">
            <w:pPr>
              <w:widowControl/>
              <w:spacing w:line="240" w:lineRule="auto"/>
              <w:rPr>
                <w:rFonts w:ascii="宋体" w:hAnsi="宋体" w:cs="宋体"/>
                <w:color w:val="000000"/>
                <w:kern w:val="0"/>
                <w:sz w:val="18"/>
                <w:szCs w:val="18"/>
              </w:rPr>
            </w:pPr>
          </w:p>
          <w:p w14:paraId="2B3D4EF0"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全民健康信息平台</w:t>
            </w:r>
          </w:p>
        </w:tc>
        <w:tc>
          <w:tcPr>
            <w:tcW w:w="982" w:type="pct"/>
            <w:vAlign w:val="center"/>
          </w:tcPr>
          <w:p w14:paraId="6A0A18C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个人身份信息：二级、三级</w:t>
            </w:r>
          </w:p>
          <w:p w14:paraId="2065E1C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医疗支付数据：三级</w:t>
            </w:r>
          </w:p>
          <w:p w14:paraId="7F93C524"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医疗应用数据：三级</w:t>
            </w:r>
          </w:p>
          <w:p w14:paraId="62FEF036"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69522473" w14:textId="77777777" w:rsidR="00A53286" w:rsidRDefault="00A53286" w:rsidP="00AB3D9B">
            <w:pPr>
              <w:widowControl/>
              <w:spacing w:line="240" w:lineRule="auto"/>
              <w:rPr>
                <w:rFonts w:ascii="宋体" w:hAnsi="宋体" w:cs="宋体"/>
                <w:color w:val="000000"/>
                <w:kern w:val="0"/>
                <w:sz w:val="18"/>
                <w:szCs w:val="18"/>
              </w:rPr>
            </w:pPr>
          </w:p>
        </w:tc>
      </w:tr>
      <w:tr w:rsidR="00A53286" w14:paraId="19579479" w14:textId="77777777" w:rsidTr="007167CA">
        <w:trPr>
          <w:trHeight w:val="183"/>
        </w:trPr>
        <w:tc>
          <w:tcPr>
            <w:tcW w:w="479" w:type="pct"/>
            <w:vMerge/>
            <w:vAlign w:val="center"/>
          </w:tcPr>
          <w:p w14:paraId="244FBE5E" w14:textId="77777777" w:rsidR="00A53286" w:rsidRDefault="00A53286" w:rsidP="00AB3D9B">
            <w:pPr>
              <w:widowControl/>
              <w:spacing w:line="240" w:lineRule="auto"/>
              <w:rPr>
                <w:rFonts w:ascii="宋体" w:hAnsi="宋体" w:cs="宋体"/>
                <w:color w:val="000000"/>
                <w:kern w:val="0"/>
                <w:sz w:val="18"/>
                <w:szCs w:val="18"/>
              </w:rPr>
            </w:pPr>
          </w:p>
        </w:tc>
        <w:tc>
          <w:tcPr>
            <w:tcW w:w="395" w:type="pct"/>
            <w:vAlign w:val="center"/>
          </w:tcPr>
          <w:p w14:paraId="2246D300"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重复提醒</w:t>
            </w:r>
          </w:p>
        </w:tc>
        <w:tc>
          <w:tcPr>
            <w:tcW w:w="505" w:type="pct"/>
            <w:gridSpan w:val="2"/>
            <w:vAlign w:val="center"/>
          </w:tcPr>
          <w:p w14:paraId="121958FB"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医生</w:t>
            </w:r>
          </w:p>
        </w:tc>
        <w:tc>
          <w:tcPr>
            <w:tcW w:w="406" w:type="pct"/>
            <w:vAlign w:val="center"/>
          </w:tcPr>
          <w:p w14:paraId="71774E9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电脑</w:t>
            </w:r>
          </w:p>
        </w:tc>
        <w:tc>
          <w:tcPr>
            <w:tcW w:w="712" w:type="pct"/>
            <w:vAlign w:val="center"/>
          </w:tcPr>
          <w:p w14:paraId="090E62D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开立检查申请时判断患者在全市是否存在类似检查</w:t>
            </w:r>
          </w:p>
        </w:tc>
        <w:tc>
          <w:tcPr>
            <w:tcW w:w="685" w:type="pct"/>
            <w:vAlign w:val="center"/>
          </w:tcPr>
          <w:p w14:paraId="07F30C02" w14:textId="77777777" w:rsidR="00A53286" w:rsidRDefault="00A53286" w:rsidP="00AB3D9B">
            <w:pPr>
              <w:widowControl/>
              <w:spacing w:line="240" w:lineRule="auto"/>
              <w:rPr>
                <w:rFonts w:ascii="宋体" w:hAnsi="宋体" w:cs="宋体"/>
                <w:color w:val="000000"/>
                <w:kern w:val="0"/>
                <w:sz w:val="18"/>
                <w:szCs w:val="18"/>
              </w:rPr>
            </w:pPr>
          </w:p>
          <w:p w14:paraId="12204ECB"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医疗卫生机构</w:t>
            </w:r>
          </w:p>
        </w:tc>
        <w:tc>
          <w:tcPr>
            <w:tcW w:w="835" w:type="pct"/>
            <w:vAlign w:val="center"/>
          </w:tcPr>
          <w:p w14:paraId="7C7B7FB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HIS、全民健康信息平台</w:t>
            </w:r>
          </w:p>
        </w:tc>
        <w:tc>
          <w:tcPr>
            <w:tcW w:w="982" w:type="pct"/>
            <w:vAlign w:val="center"/>
          </w:tcPr>
          <w:p w14:paraId="28DF4B46"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医疗应用数据：二级、三级</w:t>
            </w:r>
          </w:p>
        </w:tc>
      </w:tr>
      <w:tr w:rsidR="00A53286" w14:paraId="6FDA2C68" w14:textId="77777777" w:rsidTr="007167CA">
        <w:trPr>
          <w:trHeight w:val="711"/>
        </w:trPr>
        <w:tc>
          <w:tcPr>
            <w:tcW w:w="479" w:type="pct"/>
            <w:vMerge w:val="restart"/>
            <w:vAlign w:val="center"/>
          </w:tcPr>
          <w:p w14:paraId="4FE7A9D7"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lastRenderedPageBreak/>
              <w:t>数据交换</w:t>
            </w:r>
          </w:p>
        </w:tc>
        <w:tc>
          <w:tcPr>
            <w:tcW w:w="395" w:type="pct"/>
            <w:vAlign w:val="center"/>
          </w:tcPr>
          <w:p w14:paraId="056B8CA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数据服务</w:t>
            </w:r>
          </w:p>
        </w:tc>
        <w:tc>
          <w:tcPr>
            <w:tcW w:w="505" w:type="pct"/>
            <w:gridSpan w:val="2"/>
            <w:vAlign w:val="center"/>
          </w:tcPr>
          <w:p w14:paraId="0A008E16"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数据操作员</w:t>
            </w:r>
          </w:p>
        </w:tc>
        <w:tc>
          <w:tcPr>
            <w:tcW w:w="406" w:type="pct"/>
            <w:vAlign w:val="center"/>
          </w:tcPr>
          <w:p w14:paraId="52578F2C"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电脑</w:t>
            </w:r>
          </w:p>
        </w:tc>
        <w:tc>
          <w:tcPr>
            <w:tcW w:w="712" w:type="pct"/>
            <w:vAlign w:val="center"/>
          </w:tcPr>
          <w:p w14:paraId="041C7922"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根据业务需求提取数据字段，发布数据服务</w:t>
            </w:r>
          </w:p>
        </w:tc>
        <w:tc>
          <w:tcPr>
            <w:tcW w:w="685" w:type="pct"/>
            <w:vAlign w:val="center"/>
          </w:tcPr>
          <w:p w14:paraId="535FC147"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color w:val="000000"/>
                <w:kern w:val="0"/>
                <w:sz w:val="18"/>
                <w:szCs w:val="18"/>
              </w:rPr>
              <w:t>信息中心、业务处（科）室、医疗卫生、公共卫生机构、其他政府部门及第三方合作单位（如高校、科研单位、企业）</w:t>
            </w:r>
          </w:p>
        </w:tc>
        <w:tc>
          <w:tcPr>
            <w:tcW w:w="835" w:type="pct"/>
            <w:vAlign w:val="center"/>
          </w:tcPr>
          <w:p w14:paraId="1B8695EA"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全民健康信息平台</w:t>
            </w:r>
          </w:p>
        </w:tc>
        <w:tc>
          <w:tcPr>
            <w:tcW w:w="982" w:type="pct"/>
            <w:vAlign w:val="center"/>
          </w:tcPr>
          <w:p w14:paraId="1531F2AD"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个人身份信息：二级、三级</w:t>
            </w:r>
          </w:p>
          <w:p w14:paraId="383780F5"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医疗支付数据：三级</w:t>
            </w:r>
          </w:p>
          <w:p w14:paraId="445B13FD"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医疗应用数据：三级</w:t>
            </w:r>
          </w:p>
          <w:p w14:paraId="751ABAB5"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公共卫生数据</w:t>
            </w:r>
          </w:p>
          <w:p w14:paraId="1D799DE1"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卫生统计数据</w:t>
            </w:r>
          </w:p>
          <w:p w14:paraId="5DAA7869"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人力资源数据</w:t>
            </w:r>
          </w:p>
        </w:tc>
      </w:tr>
      <w:tr w:rsidR="00A53286" w14:paraId="5D9227C1" w14:textId="77777777" w:rsidTr="007167CA">
        <w:trPr>
          <w:trHeight w:val="90"/>
        </w:trPr>
        <w:tc>
          <w:tcPr>
            <w:tcW w:w="479" w:type="pct"/>
            <w:vMerge/>
          </w:tcPr>
          <w:p w14:paraId="1FE690F0" w14:textId="77777777" w:rsidR="00A53286" w:rsidRDefault="00A53286" w:rsidP="00AB3D9B">
            <w:pPr>
              <w:widowControl/>
              <w:spacing w:line="240" w:lineRule="auto"/>
              <w:jc w:val="left"/>
              <w:rPr>
                <w:rFonts w:ascii="宋体" w:hAnsi="宋体" w:cs="宋体"/>
                <w:color w:val="000000"/>
                <w:kern w:val="0"/>
                <w:sz w:val="18"/>
                <w:szCs w:val="18"/>
              </w:rPr>
            </w:pPr>
          </w:p>
        </w:tc>
        <w:tc>
          <w:tcPr>
            <w:tcW w:w="395" w:type="pct"/>
            <w:vAlign w:val="center"/>
          </w:tcPr>
          <w:p w14:paraId="6B53041A"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信息共享</w:t>
            </w:r>
          </w:p>
        </w:tc>
        <w:tc>
          <w:tcPr>
            <w:tcW w:w="505" w:type="pct"/>
            <w:gridSpan w:val="2"/>
            <w:vAlign w:val="center"/>
          </w:tcPr>
          <w:p w14:paraId="6AD14D22"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居民</w:t>
            </w:r>
          </w:p>
        </w:tc>
        <w:tc>
          <w:tcPr>
            <w:tcW w:w="406" w:type="pct"/>
            <w:vAlign w:val="center"/>
          </w:tcPr>
          <w:p w14:paraId="7A88FC92"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电脑、手机等移动端</w:t>
            </w:r>
          </w:p>
        </w:tc>
        <w:tc>
          <w:tcPr>
            <w:tcW w:w="712" w:type="pct"/>
            <w:vAlign w:val="center"/>
          </w:tcPr>
          <w:p w14:paraId="744E6A8B"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健康档案查阅</w:t>
            </w:r>
          </w:p>
        </w:tc>
        <w:tc>
          <w:tcPr>
            <w:tcW w:w="685" w:type="pct"/>
            <w:vAlign w:val="center"/>
          </w:tcPr>
          <w:p w14:paraId="7F5A39EC"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color w:val="000000"/>
                <w:kern w:val="0"/>
                <w:sz w:val="18"/>
                <w:szCs w:val="18"/>
              </w:rPr>
              <w:t>信息中心、业务处（科）室、医疗卫生、公共卫生机构、其他政府部门及第三方合作单位（如高校、科研单位、企业）</w:t>
            </w:r>
          </w:p>
        </w:tc>
        <w:tc>
          <w:tcPr>
            <w:tcW w:w="835" w:type="pct"/>
            <w:vAlign w:val="center"/>
          </w:tcPr>
          <w:p w14:paraId="436D146F"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全面健康信息平台</w:t>
            </w:r>
          </w:p>
          <w:p w14:paraId="4AB5D059"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APP、微信小程序等</w:t>
            </w:r>
          </w:p>
        </w:tc>
        <w:tc>
          <w:tcPr>
            <w:tcW w:w="982" w:type="pct"/>
            <w:vAlign w:val="center"/>
          </w:tcPr>
          <w:p w14:paraId="3C06C0FF"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个人身份信息：二级、三级，</w:t>
            </w:r>
          </w:p>
          <w:p w14:paraId="6A26C83B" w14:textId="77777777" w:rsidR="00A53286" w:rsidRDefault="00A53286" w:rsidP="00AB3D9B">
            <w:pPr>
              <w:widowControl/>
              <w:spacing w:line="240" w:lineRule="auto"/>
              <w:rPr>
                <w:rFonts w:ascii="宋体" w:hAnsi="宋体" w:cs="宋体"/>
                <w:kern w:val="0"/>
                <w:sz w:val="18"/>
                <w:szCs w:val="18"/>
              </w:rPr>
            </w:pPr>
          </w:p>
          <w:p w14:paraId="6CDC7837" w14:textId="77777777" w:rsidR="00A53286" w:rsidRDefault="00A53286" w:rsidP="00AB3D9B">
            <w:pPr>
              <w:widowControl/>
              <w:spacing w:line="240" w:lineRule="auto"/>
              <w:rPr>
                <w:rFonts w:ascii="宋体" w:hAnsi="宋体" w:cs="宋体"/>
                <w:kern w:val="0"/>
                <w:sz w:val="18"/>
                <w:szCs w:val="18"/>
              </w:rPr>
            </w:pPr>
          </w:p>
          <w:p w14:paraId="60FCCEB0" w14:textId="77777777" w:rsidR="00A53286" w:rsidRDefault="00A53286" w:rsidP="00AB3D9B">
            <w:pPr>
              <w:widowControl/>
              <w:spacing w:line="240" w:lineRule="auto"/>
              <w:rPr>
                <w:rFonts w:ascii="宋体" w:hAnsi="宋体" w:cs="宋体"/>
                <w:kern w:val="0"/>
                <w:sz w:val="18"/>
                <w:szCs w:val="18"/>
              </w:rPr>
            </w:pPr>
            <w:r>
              <w:rPr>
                <w:rFonts w:ascii="宋体" w:hAnsi="宋体" w:cs="宋体" w:hint="eastAsia"/>
                <w:kern w:val="0"/>
                <w:sz w:val="18"/>
                <w:szCs w:val="18"/>
              </w:rPr>
              <w:t>医疗应用数据：三级</w:t>
            </w:r>
          </w:p>
        </w:tc>
      </w:tr>
      <w:tr w:rsidR="00A53286" w14:paraId="3E140520" w14:textId="77777777" w:rsidTr="007167CA">
        <w:trPr>
          <w:trHeight w:val="451"/>
        </w:trPr>
        <w:tc>
          <w:tcPr>
            <w:tcW w:w="479" w:type="pct"/>
            <w:noWrap/>
            <w:vAlign w:val="center"/>
          </w:tcPr>
          <w:p w14:paraId="4B0BED95"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数据销毁</w:t>
            </w:r>
          </w:p>
        </w:tc>
        <w:tc>
          <w:tcPr>
            <w:tcW w:w="395" w:type="pct"/>
            <w:noWrap/>
            <w:vAlign w:val="center"/>
          </w:tcPr>
          <w:p w14:paraId="23A63822"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数据修正</w:t>
            </w:r>
          </w:p>
        </w:tc>
        <w:tc>
          <w:tcPr>
            <w:tcW w:w="505" w:type="pct"/>
            <w:gridSpan w:val="2"/>
            <w:noWrap/>
            <w:vAlign w:val="center"/>
          </w:tcPr>
          <w:p w14:paraId="3AC4435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数据操作员、数据审批员</w:t>
            </w:r>
          </w:p>
        </w:tc>
        <w:tc>
          <w:tcPr>
            <w:tcW w:w="406" w:type="pct"/>
            <w:noWrap/>
            <w:vAlign w:val="center"/>
          </w:tcPr>
          <w:p w14:paraId="1659773F"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电脑、前置机、服务器</w:t>
            </w:r>
          </w:p>
        </w:tc>
        <w:tc>
          <w:tcPr>
            <w:tcW w:w="712" w:type="pct"/>
            <w:noWrap/>
            <w:vAlign w:val="center"/>
          </w:tcPr>
          <w:p w14:paraId="0140564D"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无对历史数据进行修正</w:t>
            </w:r>
          </w:p>
        </w:tc>
        <w:tc>
          <w:tcPr>
            <w:tcW w:w="685" w:type="pct"/>
            <w:noWrap/>
            <w:vAlign w:val="center"/>
          </w:tcPr>
          <w:p w14:paraId="1C3B741C"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信息中心</w:t>
            </w:r>
          </w:p>
        </w:tc>
        <w:tc>
          <w:tcPr>
            <w:tcW w:w="835" w:type="pct"/>
            <w:noWrap/>
            <w:vAlign w:val="center"/>
          </w:tcPr>
          <w:p w14:paraId="2FE20920"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无全民健康信息平台</w:t>
            </w:r>
          </w:p>
        </w:tc>
        <w:tc>
          <w:tcPr>
            <w:tcW w:w="982" w:type="pct"/>
            <w:noWrap/>
            <w:vAlign w:val="center"/>
          </w:tcPr>
          <w:p w14:paraId="0D84E363" w14:textId="77777777" w:rsidR="00A53286" w:rsidRDefault="00A53286" w:rsidP="00AB3D9B">
            <w:pPr>
              <w:widowControl/>
              <w:spacing w:line="240" w:lineRule="auto"/>
              <w:rPr>
                <w:rFonts w:ascii="宋体" w:hAnsi="宋体" w:cs="宋体"/>
                <w:color w:val="000000"/>
                <w:kern w:val="0"/>
                <w:sz w:val="18"/>
                <w:szCs w:val="18"/>
              </w:rPr>
            </w:pPr>
            <w:r>
              <w:rPr>
                <w:rFonts w:ascii="宋体" w:hAnsi="宋体" w:cs="宋体" w:hint="eastAsia"/>
                <w:color w:val="000000"/>
                <w:kern w:val="0"/>
                <w:sz w:val="18"/>
                <w:szCs w:val="18"/>
              </w:rPr>
              <w:t>所有数据</w:t>
            </w:r>
          </w:p>
        </w:tc>
      </w:tr>
    </w:tbl>
    <w:p w14:paraId="211568A4" w14:textId="77777777" w:rsidR="00A53286" w:rsidRDefault="00A53286" w:rsidP="00A53286">
      <w:pPr>
        <w:pStyle w:val="affff6"/>
        <w:ind w:firstLineChars="0" w:firstLine="0"/>
      </w:pPr>
    </w:p>
    <w:p w14:paraId="368A00BB" w14:textId="77777777" w:rsidR="00B5126B" w:rsidRDefault="00B5126B">
      <w:pPr>
        <w:widowControl/>
        <w:adjustRightInd/>
        <w:spacing w:line="240" w:lineRule="auto"/>
        <w:jc w:val="left"/>
      </w:pPr>
    </w:p>
    <w:p w14:paraId="18E802CA" w14:textId="089E28A5" w:rsidR="000F4E57" w:rsidRDefault="000F4E57">
      <w:pPr>
        <w:widowControl/>
        <w:adjustRightInd/>
        <w:spacing w:line="240" w:lineRule="auto"/>
        <w:jc w:val="left"/>
        <w:rPr>
          <w:rFonts w:ascii="宋体" w:hAnsi="Times New Roman"/>
          <w:noProof/>
          <w:kern w:val="0"/>
          <w:szCs w:val="20"/>
        </w:rPr>
      </w:pPr>
      <w:r>
        <w:br w:type="page"/>
      </w:r>
    </w:p>
    <w:p w14:paraId="17BFC31F" w14:textId="77777777" w:rsidR="000F4E57" w:rsidRDefault="000F4E57" w:rsidP="00547E46">
      <w:pPr>
        <w:pStyle w:val="affff6"/>
        <w:ind w:firstLine="420"/>
        <w:sectPr w:rsidR="000F4E57" w:rsidSect="00547E46">
          <w:pgSz w:w="11906" w:h="16838" w:code="9"/>
          <w:pgMar w:top="1928" w:right="1134" w:bottom="1134" w:left="1134" w:header="1418" w:footer="1134" w:gutter="284"/>
          <w:cols w:space="425"/>
          <w:formProt w:val="0"/>
          <w:docGrid w:type="lines" w:linePitch="312"/>
        </w:sectPr>
      </w:pPr>
    </w:p>
    <w:p w14:paraId="32AD3788" w14:textId="77777777" w:rsidR="00547E46" w:rsidRDefault="00547E46" w:rsidP="000F4E57">
      <w:pPr>
        <w:pStyle w:val="af8"/>
      </w:pPr>
    </w:p>
    <w:p w14:paraId="3A3829E2" w14:textId="77777777" w:rsidR="000F4E57" w:rsidRDefault="000F4E57" w:rsidP="000F4E57">
      <w:pPr>
        <w:pStyle w:val="afe"/>
      </w:pPr>
    </w:p>
    <w:p w14:paraId="17AB95E6" w14:textId="77777777" w:rsidR="000F4E57" w:rsidRDefault="000F4E57" w:rsidP="000F4E57">
      <w:pPr>
        <w:pStyle w:val="aff3"/>
        <w:spacing w:after="156"/>
      </w:pPr>
      <w:r>
        <w:br/>
      </w:r>
      <w:bookmarkStart w:id="92" w:name="_Toc174024163"/>
      <w:r>
        <w:rPr>
          <w:rFonts w:hint="eastAsia"/>
        </w:rPr>
        <w:t>（资料性）</w:t>
      </w:r>
      <w:r>
        <w:br/>
      </w:r>
      <w:r>
        <w:rPr>
          <w:rFonts w:hint="eastAsia"/>
        </w:rPr>
        <w:t>业务场景</w:t>
      </w:r>
      <w:bookmarkEnd w:id="92"/>
    </w:p>
    <w:p w14:paraId="6858675A" w14:textId="5240D1CC" w:rsidR="000F4E57" w:rsidRDefault="000F4E57" w:rsidP="000F4E57">
      <w:pPr>
        <w:pStyle w:val="aff4"/>
        <w:spacing w:before="156" w:after="156"/>
      </w:pPr>
      <w:bookmarkStart w:id="93" w:name="_Toc174024164"/>
      <w:r>
        <w:rPr>
          <w:rFonts w:hint="eastAsia"/>
        </w:rPr>
        <w:t>科研平台</w:t>
      </w:r>
      <w:r w:rsidR="004D2B94">
        <w:rPr>
          <w:rFonts w:hint="eastAsia"/>
        </w:rPr>
        <w:t>业务场景</w:t>
      </w:r>
      <w:bookmarkEnd w:id="93"/>
    </w:p>
    <w:p w14:paraId="2281E32E" w14:textId="77777777" w:rsidR="000F4E57" w:rsidRDefault="000F4E57" w:rsidP="000F4E57">
      <w:pPr>
        <w:pStyle w:val="aff5"/>
        <w:spacing w:before="156" w:after="156"/>
      </w:pPr>
      <w:r>
        <w:rPr>
          <w:rFonts w:hint="eastAsia"/>
        </w:rPr>
        <w:t>科研平台概述</w:t>
      </w:r>
    </w:p>
    <w:p w14:paraId="6BF51C5F" w14:textId="77777777" w:rsidR="000F4E57" w:rsidRDefault="000F4E57" w:rsidP="000F4E57">
      <w:pPr>
        <w:pStyle w:val="affff6"/>
        <w:ind w:firstLine="420"/>
      </w:pPr>
      <w:r w:rsidRPr="000F4E57">
        <w:rPr>
          <w:rFonts w:hint="eastAsia"/>
        </w:rPr>
        <w:t>科研服务平台基于以电子病历为核心的患者临床大数据，通过后结构化、语义处理、搜索引擎等技术，建立全结构化的科研数据仓库，围绕医教研开展课题、单病种、临床试验等，结合人工智能技术、大数据建模与分析技术，实现临床与科研的高效转化。</w:t>
      </w:r>
    </w:p>
    <w:p w14:paraId="354E5F59" w14:textId="34E4480D" w:rsidR="000F4E57" w:rsidRDefault="000F4E57" w:rsidP="000F4E57">
      <w:pPr>
        <w:pStyle w:val="aff5"/>
        <w:spacing w:before="156" w:after="156"/>
      </w:pPr>
      <w:r>
        <w:rPr>
          <w:rFonts w:hint="eastAsia"/>
        </w:rPr>
        <w:t>科研平台</w:t>
      </w:r>
      <w:r w:rsidR="004D2B94">
        <w:rPr>
          <w:rFonts w:hint="eastAsia"/>
        </w:rPr>
        <w:t>数据分级示例</w:t>
      </w:r>
    </w:p>
    <w:p w14:paraId="1AACB678" w14:textId="41A335F8" w:rsidR="000F4E57" w:rsidRDefault="000F4E57" w:rsidP="000F4E57">
      <w:pPr>
        <w:pStyle w:val="aff"/>
        <w:spacing w:before="156" w:after="156"/>
      </w:pPr>
      <w:r>
        <w:rPr>
          <w:rFonts w:hint="eastAsia"/>
        </w:rPr>
        <w:t>科研平台</w:t>
      </w:r>
      <w:r w:rsidR="004D2B94">
        <w:rPr>
          <w:rFonts w:hint="eastAsia"/>
        </w:rPr>
        <w:t>数据分级示例</w:t>
      </w:r>
    </w:p>
    <w:tbl>
      <w:tblPr>
        <w:tblW w:w="47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400"/>
        <w:gridCol w:w="4917"/>
      </w:tblGrid>
      <w:tr w:rsidR="000F4E57" w14:paraId="22912DBA" w14:textId="77777777" w:rsidTr="002A7535">
        <w:tc>
          <w:tcPr>
            <w:tcW w:w="377" w:type="pct"/>
          </w:tcPr>
          <w:p w14:paraId="6EE0EAF7" w14:textId="77777777" w:rsidR="000F4E57" w:rsidRPr="005875C5" w:rsidRDefault="000F4E57" w:rsidP="002A7535">
            <w:pPr>
              <w:pStyle w:val="affff6"/>
              <w:spacing w:line="360" w:lineRule="auto"/>
              <w:ind w:firstLineChars="0" w:firstLine="0"/>
              <w:jc w:val="center"/>
              <w:rPr>
                <w:rFonts w:ascii="黑体" w:eastAsia="黑体" w:hAnsi="黑体"/>
                <w:bCs/>
                <w:kern w:val="2"/>
                <w:sz w:val="18"/>
                <w:szCs w:val="18"/>
              </w:rPr>
            </w:pPr>
            <w:r w:rsidRPr="005875C5">
              <w:rPr>
                <w:rFonts w:ascii="黑体" w:eastAsia="黑体" w:hAnsi="黑体" w:hint="eastAsia"/>
                <w:bCs/>
                <w:kern w:val="2"/>
                <w:sz w:val="18"/>
                <w:szCs w:val="18"/>
              </w:rPr>
              <w:t>序号</w:t>
            </w:r>
          </w:p>
        </w:tc>
        <w:tc>
          <w:tcPr>
            <w:tcW w:w="1890" w:type="pct"/>
          </w:tcPr>
          <w:p w14:paraId="45A2E99C" w14:textId="77777777" w:rsidR="000F4E57" w:rsidRPr="005875C5" w:rsidRDefault="000F4E57" w:rsidP="002A7535">
            <w:pPr>
              <w:pStyle w:val="affff6"/>
              <w:spacing w:line="360" w:lineRule="auto"/>
              <w:ind w:firstLineChars="0" w:firstLine="0"/>
              <w:jc w:val="center"/>
              <w:rPr>
                <w:rFonts w:ascii="黑体" w:eastAsia="黑体" w:hAnsi="黑体"/>
                <w:bCs/>
                <w:kern w:val="2"/>
                <w:sz w:val="18"/>
                <w:szCs w:val="18"/>
              </w:rPr>
            </w:pPr>
            <w:r w:rsidRPr="005875C5">
              <w:rPr>
                <w:rFonts w:ascii="黑体" w:eastAsia="黑体" w:hAnsi="黑体" w:hint="eastAsia"/>
                <w:bCs/>
                <w:kern w:val="2"/>
                <w:sz w:val="18"/>
                <w:szCs w:val="18"/>
              </w:rPr>
              <w:t>通用场景</w:t>
            </w:r>
          </w:p>
        </w:tc>
        <w:tc>
          <w:tcPr>
            <w:tcW w:w="2733" w:type="pct"/>
          </w:tcPr>
          <w:p w14:paraId="15E8E476" w14:textId="77777777" w:rsidR="000F4E57" w:rsidRPr="005875C5" w:rsidRDefault="000F4E57" w:rsidP="002A7535">
            <w:pPr>
              <w:pStyle w:val="affff6"/>
              <w:spacing w:line="360" w:lineRule="auto"/>
              <w:ind w:firstLineChars="0" w:firstLine="0"/>
              <w:jc w:val="center"/>
              <w:rPr>
                <w:rFonts w:ascii="黑体" w:eastAsia="黑体" w:hAnsi="黑体"/>
                <w:bCs/>
                <w:kern w:val="2"/>
                <w:sz w:val="18"/>
                <w:szCs w:val="18"/>
              </w:rPr>
            </w:pPr>
            <w:r w:rsidRPr="005875C5">
              <w:rPr>
                <w:rFonts w:ascii="黑体" w:eastAsia="黑体" w:hAnsi="黑体" w:cs="宋体" w:hint="eastAsia"/>
                <w:bCs/>
                <w:color w:val="000000"/>
                <w:kern w:val="2"/>
                <w:sz w:val="18"/>
                <w:szCs w:val="18"/>
              </w:rPr>
              <w:t>可能涉及数据类型及级别</w:t>
            </w:r>
          </w:p>
        </w:tc>
      </w:tr>
      <w:tr w:rsidR="000F4E57" w14:paraId="198E8515" w14:textId="77777777" w:rsidTr="002A7535">
        <w:tc>
          <w:tcPr>
            <w:tcW w:w="377" w:type="pct"/>
            <w:vAlign w:val="center"/>
          </w:tcPr>
          <w:p w14:paraId="36940E84" w14:textId="77777777" w:rsidR="000F4E57" w:rsidRDefault="000F4E57" w:rsidP="002A7535">
            <w:pPr>
              <w:pStyle w:val="affff6"/>
              <w:spacing w:line="360" w:lineRule="auto"/>
              <w:ind w:firstLineChars="0" w:firstLine="0"/>
              <w:rPr>
                <w:rFonts w:hAnsi="宋体"/>
                <w:kern w:val="2"/>
                <w:sz w:val="18"/>
                <w:szCs w:val="18"/>
              </w:rPr>
            </w:pPr>
            <w:r>
              <w:rPr>
                <w:rFonts w:hAnsi="宋体" w:hint="eastAsia"/>
                <w:kern w:val="2"/>
                <w:sz w:val="18"/>
                <w:szCs w:val="18"/>
              </w:rPr>
              <w:t>1</w:t>
            </w:r>
          </w:p>
        </w:tc>
        <w:tc>
          <w:tcPr>
            <w:tcW w:w="1890" w:type="pct"/>
            <w:vAlign w:val="center"/>
          </w:tcPr>
          <w:p w14:paraId="68FD9E8A" w14:textId="77777777" w:rsidR="000F4E57" w:rsidRDefault="000F4E57" w:rsidP="002A7535">
            <w:pPr>
              <w:pStyle w:val="affff6"/>
              <w:spacing w:line="360" w:lineRule="auto"/>
              <w:ind w:firstLineChars="0" w:firstLine="0"/>
              <w:rPr>
                <w:rFonts w:hAnsi="宋体"/>
                <w:color w:val="000000"/>
                <w:kern w:val="2"/>
                <w:sz w:val="18"/>
                <w:szCs w:val="18"/>
                <w:lang w:val="zh-CN"/>
              </w:rPr>
            </w:pPr>
            <w:r>
              <w:rPr>
                <w:rFonts w:hAnsi="宋体" w:hint="eastAsia"/>
                <w:color w:val="000000"/>
                <w:kern w:val="2"/>
                <w:sz w:val="18"/>
                <w:szCs w:val="18"/>
                <w:lang w:val="zh-CN"/>
              </w:rPr>
              <w:t>临床科研、课题、医学论文获取临床数据</w:t>
            </w:r>
          </w:p>
        </w:tc>
        <w:tc>
          <w:tcPr>
            <w:tcW w:w="2733" w:type="pct"/>
            <w:vMerge w:val="restart"/>
            <w:vAlign w:val="center"/>
          </w:tcPr>
          <w:p w14:paraId="64B80400" w14:textId="77777777" w:rsidR="000F4E57" w:rsidRDefault="000F4E57" w:rsidP="002A7535">
            <w:pPr>
              <w:pStyle w:val="affff6"/>
              <w:spacing w:line="360" w:lineRule="auto"/>
              <w:ind w:firstLineChars="0" w:firstLine="0"/>
              <w:rPr>
                <w:rFonts w:hAnsi="宋体"/>
                <w:color w:val="000000"/>
                <w:kern w:val="2"/>
                <w:sz w:val="18"/>
                <w:szCs w:val="18"/>
              </w:rPr>
            </w:pPr>
            <w:r>
              <w:rPr>
                <w:rFonts w:hAnsi="宋体" w:hint="eastAsia"/>
                <w:color w:val="000000"/>
                <w:kern w:val="2"/>
                <w:sz w:val="18"/>
                <w:szCs w:val="18"/>
                <w:lang w:val="zh-CN"/>
              </w:rPr>
              <w:t>卫生资源与全员人口数据：</w:t>
            </w:r>
            <w:r>
              <w:rPr>
                <w:rFonts w:hAnsi="宋体" w:hint="eastAsia"/>
                <w:color w:val="000000"/>
                <w:kern w:val="2"/>
                <w:sz w:val="18"/>
                <w:szCs w:val="18"/>
              </w:rPr>
              <w:t>敏感个人信息四级或三级、</w:t>
            </w:r>
            <w:r>
              <w:rPr>
                <w:rFonts w:hAnsi="宋体" w:hint="eastAsia"/>
                <w:color w:val="000000"/>
                <w:kern w:val="2"/>
                <w:sz w:val="18"/>
                <w:szCs w:val="18"/>
                <w:lang w:val="zh-CN"/>
              </w:rPr>
              <w:t>敏感健康状况</w:t>
            </w:r>
            <w:r>
              <w:rPr>
                <w:rFonts w:hAnsi="宋体" w:hint="eastAsia"/>
                <w:color w:val="000000"/>
                <w:kern w:val="2"/>
                <w:sz w:val="18"/>
                <w:szCs w:val="18"/>
              </w:rPr>
              <w:t>四级或三级</w:t>
            </w:r>
          </w:p>
          <w:p w14:paraId="027E551C" w14:textId="77777777" w:rsidR="000F4E57" w:rsidRDefault="000F4E57" w:rsidP="002A7535">
            <w:pPr>
              <w:pStyle w:val="affff6"/>
              <w:spacing w:line="360" w:lineRule="auto"/>
              <w:ind w:firstLineChars="0" w:firstLine="0"/>
              <w:rPr>
                <w:rFonts w:hAnsi="宋体"/>
                <w:color w:val="000000"/>
                <w:kern w:val="2"/>
                <w:sz w:val="18"/>
                <w:szCs w:val="18"/>
              </w:rPr>
            </w:pPr>
            <w:r>
              <w:rPr>
                <w:rFonts w:hAnsi="宋体" w:hint="eastAsia"/>
                <w:color w:val="000000"/>
                <w:kern w:val="2"/>
                <w:sz w:val="18"/>
                <w:szCs w:val="18"/>
                <w:lang w:val="zh-CN"/>
              </w:rPr>
              <w:t>卫生健康业务数据：</w:t>
            </w:r>
            <w:r>
              <w:rPr>
                <w:rFonts w:hAnsi="宋体" w:hint="eastAsia"/>
                <w:color w:val="000000"/>
                <w:kern w:val="2"/>
                <w:sz w:val="18"/>
                <w:szCs w:val="18"/>
              </w:rPr>
              <w:t>门诊数据三级、急诊数据三级、住院数据三级、医技数据三级、护理数据三级、用药数据三级、手术数据三级、传染病疫情数据三级、疾病预防数据三级</w:t>
            </w:r>
          </w:p>
          <w:p w14:paraId="4393D63C" w14:textId="77777777" w:rsidR="000F4E57" w:rsidRDefault="000F4E57" w:rsidP="002A7535">
            <w:pPr>
              <w:pStyle w:val="affff6"/>
              <w:spacing w:line="360" w:lineRule="auto"/>
              <w:ind w:firstLineChars="0" w:firstLine="0"/>
              <w:rPr>
                <w:rFonts w:hAnsi="宋体"/>
                <w:color w:val="000000"/>
                <w:kern w:val="2"/>
                <w:sz w:val="18"/>
                <w:szCs w:val="18"/>
              </w:rPr>
            </w:pPr>
            <w:r>
              <w:rPr>
                <w:rFonts w:hAnsi="宋体" w:hint="eastAsia"/>
                <w:color w:val="000000"/>
                <w:kern w:val="2"/>
                <w:sz w:val="18"/>
                <w:szCs w:val="18"/>
              </w:rPr>
              <w:t>卫生资源与全员人口数据：出生死亡数据一级</w:t>
            </w:r>
          </w:p>
        </w:tc>
      </w:tr>
      <w:tr w:rsidR="000F4E57" w14:paraId="657B4F79" w14:textId="77777777" w:rsidTr="002A7535">
        <w:tc>
          <w:tcPr>
            <w:tcW w:w="377" w:type="pct"/>
            <w:vAlign w:val="center"/>
          </w:tcPr>
          <w:p w14:paraId="0B943379" w14:textId="77777777" w:rsidR="000F4E57" w:rsidRDefault="000F4E57" w:rsidP="002A7535">
            <w:pPr>
              <w:pStyle w:val="affff6"/>
              <w:spacing w:line="360" w:lineRule="auto"/>
              <w:ind w:firstLineChars="0" w:firstLine="0"/>
              <w:rPr>
                <w:rFonts w:hAnsi="宋体"/>
                <w:kern w:val="2"/>
                <w:sz w:val="18"/>
                <w:szCs w:val="18"/>
              </w:rPr>
            </w:pPr>
            <w:r>
              <w:rPr>
                <w:rFonts w:hAnsi="宋体" w:hint="eastAsia"/>
                <w:kern w:val="2"/>
                <w:sz w:val="18"/>
                <w:szCs w:val="18"/>
              </w:rPr>
              <w:t>2</w:t>
            </w:r>
          </w:p>
        </w:tc>
        <w:tc>
          <w:tcPr>
            <w:tcW w:w="1890" w:type="pct"/>
            <w:vAlign w:val="center"/>
          </w:tcPr>
          <w:p w14:paraId="4F876F50" w14:textId="77777777" w:rsidR="000F4E57" w:rsidRDefault="000F4E57" w:rsidP="002A7535">
            <w:pPr>
              <w:pStyle w:val="affff6"/>
              <w:spacing w:line="360" w:lineRule="auto"/>
              <w:ind w:firstLineChars="0" w:firstLine="0"/>
              <w:rPr>
                <w:rFonts w:hAnsi="宋体"/>
                <w:color w:val="000000"/>
                <w:kern w:val="2"/>
                <w:sz w:val="18"/>
                <w:szCs w:val="18"/>
                <w:lang w:val="zh-CN"/>
              </w:rPr>
            </w:pPr>
            <w:r>
              <w:rPr>
                <w:rFonts w:hAnsi="宋体" w:hint="eastAsia"/>
                <w:color w:val="000000"/>
                <w:kern w:val="2"/>
                <w:sz w:val="18"/>
                <w:szCs w:val="18"/>
                <w:lang w:val="zh-CN"/>
              </w:rPr>
              <w:t>临床教学获取临床数据</w:t>
            </w:r>
          </w:p>
        </w:tc>
        <w:tc>
          <w:tcPr>
            <w:tcW w:w="2733" w:type="pct"/>
            <w:vMerge/>
          </w:tcPr>
          <w:p w14:paraId="19C63F69" w14:textId="77777777" w:rsidR="000F4E57" w:rsidRDefault="000F4E57" w:rsidP="002A7535">
            <w:pPr>
              <w:pStyle w:val="affff6"/>
              <w:spacing w:line="360" w:lineRule="auto"/>
              <w:ind w:firstLine="420"/>
              <w:rPr>
                <w:rFonts w:hAnsi="宋体"/>
                <w:kern w:val="2"/>
                <w:szCs w:val="21"/>
                <w:lang w:val="zh-CN"/>
              </w:rPr>
            </w:pPr>
          </w:p>
        </w:tc>
      </w:tr>
      <w:tr w:rsidR="000F4E57" w14:paraId="0D3D6603" w14:textId="77777777" w:rsidTr="002A7535">
        <w:tc>
          <w:tcPr>
            <w:tcW w:w="377" w:type="pct"/>
            <w:vAlign w:val="center"/>
          </w:tcPr>
          <w:p w14:paraId="46A4B4DD" w14:textId="77777777" w:rsidR="000F4E57" w:rsidRDefault="000F4E57" w:rsidP="002A7535">
            <w:pPr>
              <w:pStyle w:val="affff6"/>
              <w:spacing w:line="360" w:lineRule="auto"/>
              <w:ind w:firstLineChars="0" w:firstLine="0"/>
              <w:rPr>
                <w:rFonts w:hAnsi="宋体"/>
                <w:kern w:val="2"/>
                <w:sz w:val="18"/>
                <w:szCs w:val="18"/>
              </w:rPr>
            </w:pPr>
            <w:r>
              <w:rPr>
                <w:rFonts w:hAnsi="宋体" w:hint="eastAsia"/>
                <w:kern w:val="2"/>
                <w:sz w:val="18"/>
                <w:szCs w:val="18"/>
              </w:rPr>
              <w:t>3</w:t>
            </w:r>
          </w:p>
        </w:tc>
        <w:tc>
          <w:tcPr>
            <w:tcW w:w="1890" w:type="pct"/>
            <w:vAlign w:val="center"/>
          </w:tcPr>
          <w:p w14:paraId="37BB6F4F" w14:textId="77777777" w:rsidR="000F4E57" w:rsidRDefault="000F4E57" w:rsidP="002A7535">
            <w:pPr>
              <w:pStyle w:val="affff6"/>
              <w:spacing w:line="360" w:lineRule="auto"/>
              <w:ind w:firstLineChars="0" w:firstLine="0"/>
              <w:rPr>
                <w:rFonts w:hAnsi="宋体"/>
                <w:color w:val="000000"/>
                <w:kern w:val="2"/>
                <w:sz w:val="18"/>
                <w:szCs w:val="18"/>
                <w:lang w:val="zh-CN"/>
              </w:rPr>
            </w:pPr>
            <w:r>
              <w:rPr>
                <w:rFonts w:hAnsi="宋体" w:hint="eastAsia"/>
                <w:color w:val="000000"/>
                <w:kern w:val="2"/>
                <w:sz w:val="18"/>
                <w:szCs w:val="18"/>
                <w:lang w:val="zh-CN"/>
              </w:rPr>
              <w:t>临床药物试验（CRO）</w:t>
            </w:r>
          </w:p>
        </w:tc>
        <w:tc>
          <w:tcPr>
            <w:tcW w:w="2733" w:type="pct"/>
            <w:vMerge/>
          </w:tcPr>
          <w:p w14:paraId="2CA9E831" w14:textId="77777777" w:rsidR="000F4E57" w:rsidRDefault="000F4E57" w:rsidP="002A7535">
            <w:pPr>
              <w:pStyle w:val="affff6"/>
              <w:spacing w:line="360" w:lineRule="auto"/>
              <w:ind w:firstLine="420"/>
              <w:rPr>
                <w:rFonts w:hAnsi="宋体"/>
                <w:kern w:val="2"/>
                <w:szCs w:val="21"/>
                <w:lang w:val="zh-CN"/>
              </w:rPr>
            </w:pPr>
          </w:p>
        </w:tc>
      </w:tr>
      <w:tr w:rsidR="000F4E57" w14:paraId="49592EE9" w14:textId="77777777" w:rsidTr="002A7535">
        <w:tc>
          <w:tcPr>
            <w:tcW w:w="377" w:type="pct"/>
            <w:vAlign w:val="center"/>
          </w:tcPr>
          <w:p w14:paraId="077F3C23" w14:textId="77777777" w:rsidR="000F4E57" w:rsidRDefault="000F4E57" w:rsidP="002A7535">
            <w:pPr>
              <w:pStyle w:val="affff6"/>
              <w:spacing w:line="360" w:lineRule="auto"/>
              <w:ind w:firstLineChars="0" w:firstLine="0"/>
              <w:rPr>
                <w:rFonts w:hAnsi="宋体"/>
                <w:kern w:val="2"/>
                <w:sz w:val="18"/>
                <w:szCs w:val="18"/>
              </w:rPr>
            </w:pPr>
            <w:r>
              <w:rPr>
                <w:rFonts w:hAnsi="宋体" w:hint="eastAsia"/>
                <w:kern w:val="2"/>
                <w:sz w:val="18"/>
                <w:szCs w:val="18"/>
              </w:rPr>
              <w:t>4</w:t>
            </w:r>
          </w:p>
        </w:tc>
        <w:tc>
          <w:tcPr>
            <w:tcW w:w="1890" w:type="pct"/>
            <w:vAlign w:val="center"/>
          </w:tcPr>
          <w:p w14:paraId="3732C349" w14:textId="77777777" w:rsidR="000F4E57" w:rsidRDefault="000F4E57" w:rsidP="002A7535">
            <w:pPr>
              <w:pStyle w:val="affff6"/>
              <w:spacing w:line="360" w:lineRule="auto"/>
              <w:ind w:firstLineChars="0" w:firstLine="0"/>
              <w:rPr>
                <w:rFonts w:hAnsi="宋体"/>
                <w:color w:val="000000"/>
                <w:kern w:val="2"/>
                <w:sz w:val="18"/>
                <w:szCs w:val="18"/>
              </w:rPr>
            </w:pPr>
            <w:r>
              <w:rPr>
                <w:rFonts w:hAnsi="宋体" w:hint="eastAsia"/>
                <w:color w:val="000000"/>
                <w:kern w:val="2"/>
                <w:sz w:val="18"/>
                <w:szCs w:val="18"/>
              </w:rPr>
              <w:t>其他医学研究</w:t>
            </w:r>
          </w:p>
        </w:tc>
        <w:tc>
          <w:tcPr>
            <w:tcW w:w="2733" w:type="pct"/>
            <w:vMerge/>
          </w:tcPr>
          <w:p w14:paraId="317AA6AE" w14:textId="77777777" w:rsidR="000F4E57" w:rsidRDefault="000F4E57" w:rsidP="002A7535">
            <w:pPr>
              <w:pStyle w:val="affff6"/>
              <w:spacing w:line="360" w:lineRule="auto"/>
              <w:ind w:firstLine="420"/>
              <w:rPr>
                <w:rFonts w:hAnsi="宋体"/>
                <w:kern w:val="2"/>
                <w:szCs w:val="21"/>
                <w:lang w:val="zh-CN"/>
              </w:rPr>
            </w:pPr>
          </w:p>
        </w:tc>
      </w:tr>
    </w:tbl>
    <w:p w14:paraId="7D698858" w14:textId="77777777" w:rsidR="000F4E57" w:rsidRDefault="000F4E57" w:rsidP="000F4E57">
      <w:pPr>
        <w:pStyle w:val="aff5"/>
        <w:spacing w:before="156" w:after="156"/>
      </w:pPr>
      <w:r>
        <w:rPr>
          <w:rFonts w:hint="eastAsia"/>
        </w:rPr>
        <w:t>科研平台数据安全管理机制</w:t>
      </w:r>
    </w:p>
    <w:p w14:paraId="54A080CB" w14:textId="77777777" w:rsidR="000F4E57" w:rsidRDefault="000F4E57" w:rsidP="000F4E57">
      <w:pPr>
        <w:pStyle w:val="aff6"/>
        <w:spacing w:before="156" w:after="156"/>
      </w:pPr>
      <w:r>
        <w:rPr>
          <w:rFonts w:hint="eastAsia"/>
        </w:rPr>
        <w:t>数据准备</w:t>
      </w:r>
    </w:p>
    <w:p w14:paraId="2C79CA15" w14:textId="77777777" w:rsidR="000F4E57" w:rsidRDefault="000F4E57" w:rsidP="000F4E57">
      <w:pPr>
        <w:pStyle w:val="affff6"/>
        <w:ind w:firstLine="420"/>
      </w:pPr>
      <w:r>
        <w:rPr>
          <w:rFonts w:hint="eastAsia"/>
        </w:rPr>
        <w:t>数据管理者应明确数据资源目录，并提供数据描述，申请者提交二次利用数据资源的申请，申请信息包括数据信息、申请条件与范围、数据使用要求与责任，并提供少量样本。</w:t>
      </w:r>
    </w:p>
    <w:p w14:paraId="574A5567" w14:textId="77777777" w:rsidR="000F4E57" w:rsidRDefault="000F4E57" w:rsidP="000F4E57">
      <w:pPr>
        <w:pStyle w:val="affff6"/>
        <w:ind w:firstLine="420"/>
      </w:pPr>
      <w:r>
        <w:rPr>
          <w:rFonts w:hint="eastAsia"/>
        </w:rPr>
        <w:t>数据管理者应进行数据分类分级，并标签化，同时可以按隐私级别分为三大类，包括无标识数据集、受限制数据集以及可标识数据集。</w:t>
      </w:r>
    </w:p>
    <w:p w14:paraId="59BB3F16" w14:textId="77777777" w:rsidR="000F4E57" w:rsidRDefault="001E189D" w:rsidP="001E189D">
      <w:pPr>
        <w:pStyle w:val="aff6"/>
        <w:spacing w:before="156" w:after="156"/>
      </w:pPr>
      <w:r>
        <w:rPr>
          <w:rFonts w:hint="eastAsia"/>
        </w:rPr>
        <w:t>数据申请</w:t>
      </w:r>
    </w:p>
    <w:p w14:paraId="7F7013B1" w14:textId="77777777" w:rsidR="001E189D" w:rsidRDefault="001E189D" w:rsidP="00376D09">
      <w:pPr>
        <w:pStyle w:val="affff6"/>
        <w:ind w:firstLine="420"/>
      </w:pPr>
      <w:r>
        <w:rPr>
          <w:rFonts w:hint="eastAsia"/>
        </w:rPr>
        <w:t>数据管理者应对数据申请者的身份进行限制。以科研目的申请数据资源的，应限定申请者为研究人员（有一定级别的课题支撑)、在其研究领域有丰富经验和专业知识（有相应职称及高水平论著支撑）、社会信用达到相应级别等。</w:t>
      </w:r>
    </w:p>
    <w:p w14:paraId="09B0724D" w14:textId="77777777" w:rsidR="001E189D" w:rsidRDefault="001E189D" w:rsidP="001E189D">
      <w:pPr>
        <w:pStyle w:val="affff6"/>
        <w:ind w:firstLine="420"/>
      </w:pPr>
      <w:r>
        <w:rPr>
          <w:rFonts w:hint="eastAsia"/>
        </w:rPr>
        <w:t>对申请渠道进行限制。建议以单位的名义申请，单位应提前做好审核工作，申请者需提供单位审核</w:t>
      </w:r>
    </w:p>
    <w:p w14:paraId="511DB755" w14:textId="77777777" w:rsidR="001E189D" w:rsidRDefault="001E189D" w:rsidP="001E189D">
      <w:pPr>
        <w:pStyle w:val="affff6"/>
        <w:ind w:firstLine="420"/>
      </w:pPr>
      <w:r>
        <w:rPr>
          <w:rFonts w:hint="eastAsia"/>
        </w:rPr>
        <w:t>意见，需单位负责人签字盖章等。</w:t>
      </w:r>
    </w:p>
    <w:p w14:paraId="7C0F1D07" w14:textId="77777777" w:rsidR="001E189D" w:rsidRDefault="001E189D" w:rsidP="001E189D">
      <w:pPr>
        <w:pStyle w:val="affff6"/>
        <w:ind w:firstLine="420"/>
      </w:pPr>
      <w:r>
        <w:rPr>
          <w:rFonts w:hint="eastAsia"/>
        </w:rPr>
        <w:t>数据管理者应规范数据使用的目的，仅可用于科研平台分析。申请者应有一定级别的课题立项，且课题符合伦理，申请提取的数据内容应与研究主题紧密相关，满足最少必要原则。控制者有必要对申请人的历史申请记录进行核查，防止数据分批分期泄漏。</w:t>
      </w:r>
    </w:p>
    <w:p w14:paraId="6AD99DFC" w14:textId="77777777" w:rsidR="001E189D" w:rsidRDefault="001E189D" w:rsidP="001E189D">
      <w:pPr>
        <w:pStyle w:val="aff6"/>
        <w:spacing w:before="156" w:after="156"/>
      </w:pPr>
      <w:r>
        <w:rPr>
          <w:rFonts w:hint="eastAsia"/>
        </w:rPr>
        <w:lastRenderedPageBreak/>
        <w:t>数据审批</w:t>
      </w:r>
    </w:p>
    <w:p w14:paraId="398EC3E9" w14:textId="77777777" w:rsidR="001E189D" w:rsidRDefault="001E189D" w:rsidP="001E189D">
      <w:pPr>
        <w:pStyle w:val="affff6"/>
        <w:ind w:firstLine="420"/>
      </w:pPr>
      <w:r w:rsidRPr="001E189D">
        <w:rPr>
          <w:rFonts w:hint="eastAsia"/>
        </w:rPr>
        <w:t>数据管理者应成立专业数据申请审批机构，审批人员宜专业，构成合理，如建立审批专家库，专家按专业随机抽取。制定数据审批流程以及科学、定性或定量的数据申请审批判别指标；每次审批数据有审核记录，并对敏感数据的审批情况进行审计，定期开会总结审批合理性。</w:t>
      </w:r>
    </w:p>
    <w:p w14:paraId="34FE82C2" w14:textId="77777777" w:rsidR="001E189D" w:rsidRDefault="001E189D" w:rsidP="001E189D">
      <w:pPr>
        <w:pStyle w:val="aff6"/>
        <w:spacing w:before="156" w:after="156"/>
      </w:pPr>
      <w:r>
        <w:rPr>
          <w:rFonts w:hint="eastAsia"/>
        </w:rPr>
        <w:t>数据保密</w:t>
      </w:r>
    </w:p>
    <w:p w14:paraId="22EB2066" w14:textId="77777777" w:rsidR="001E189D" w:rsidRDefault="001E189D" w:rsidP="001E189D">
      <w:pPr>
        <w:pStyle w:val="affff6"/>
        <w:ind w:firstLine="420"/>
      </w:pPr>
      <w:r w:rsidRPr="001E189D">
        <w:rPr>
          <w:rFonts w:hint="eastAsia"/>
        </w:rPr>
        <w:t>数据下发前，数据管理者与申请者需签署数据使用协议，约定双方权责，明确申请者对数据的保护措施或策略、数据泄漏的应急方案、数据使用期限等。</w:t>
      </w:r>
    </w:p>
    <w:p w14:paraId="3146AD51" w14:textId="77777777" w:rsidR="001E189D" w:rsidRDefault="001E189D" w:rsidP="001E189D">
      <w:pPr>
        <w:pStyle w:val="aff6"/>
        <w:spacing w:before="156" w:after="156"/>
      </w:pPr>
      <w:r>
        <w:rPr>
          <w:rFonts w:hint="eastAsia"/>
        </w:rPr>
        <w:t>数据脱敏</w:t>
      </w:r>
    </w:p>
    <w:p w14:paraId="7F73C21B" w14:textId="77777777" w:rsidR="001E189D" w:rsidRDefault="001E189D" w:rsidP="001E189D">
      <w:pPr>
        <w:pStyle w:val="affff6"/>
        <w:ind w:firstLine="420"/>
        <w:rPr>
          <w:lang w:val="zh-CN"/>
        </w:rPr>
      </w:pPr>
      <w:r>
        <w:rPr>
          <w:rFonts w:hint="eastAsia"/>
          <w:lang w:val="zh-CN"/>
        </w:rPr>
        <w:t>数据管理者在数据下发前需脱敏的内容：</w:t>
      </w:r>
    </w:p>
    <w:p w14:paraId="16EA832B" w14:textId="77777777" w:rsidR="001E189D" w:rsidRDefault="001E189D" w:rsidP="00C64B63">
      <w:pPr>
        <w:pStyle w:val="affff6"/>
        <w:numPr>
          <w:ilvl w:val="0"/>
          <w:numId w:val="85"/>
        </w:numPr>
        <w:ind w:firstLineChars="0"/>
        <w:rPr>
          <w:lang w:val="zh-CN"/>
        </w:rPr>
      </w:pPr>
      <w:r>
        <w:rPr>
          <w:rFonts w:hint="eastAsia"/>
          <w:lang w:val="zh-CN"/>
        </w:rPr>
        <w:t>姓名（如：患者姓名、医生姓名等）</w:t>
      </w:r>
    </w:p>
    <w:p w14:paraId="3DB6B7C0" w14:textId="77777777" w:rsidR="001E189D" w:rsidRDefault="001E189D" w:rsidP="00C64B63">
      <w:pPr>
        <w:pStyle w:val="affff6"/>
        <w:numPr>
          <w:ilvl w:val="0"/>
          <w:numId w:val="85"/>
        </w:numPr>
        <w:ind w:firstLineChars="0"/>
        <w:rPr>
          <w:lang w:val="zh-CN"/>
        </w:rPr>
      </w:pPr>
      <w:r>
        <w:rPr>
          <w:rFonts w:hint="eastAsia"/>
          <w:lang w:val="zh-CN"/>
        </w:rPr>
        <w:t>联系方式（如：个人电话号码、邮箱等）</w:t>
      </w:r>
    </w:p>
    <w:p w14:paraId="25B42442" w14:textId="77777777" w:rsidR="001E189D" w:rsidRDefault="001E189D" w:rsidP="00C64B63">
      <w:pPr>
        <w:pStyle w:val="affff6"/>
        <w:numPr>
          <w:ilvl w:val="0"/>
          <w:numId w:val="85"/>
        </w:numPr>
        <w:ind w:firstLineChars="0"/>
        <w:rPr>
          <w:lang w:val="zh-CN"/>
        </w:rPr>
      </w:pPr>
      <w:r>
        <w:rPr>
          <w:rFonts w:hint="eastAsia"/>
          <w:lang w:val="zh-CN"/>
        </w:rPr>
        <w:t>地址（如：现住址、户籍地址等）</w:t>
      </w:r>
    </w:p>
    <w:p w14:paraId="0ADFB3D9" w14:textId="77777777" w:rsidR="001E189D" w:rsidRDefault="001E189D" w:rsidP="00C64B63">
      <w:pPr>
        <w:pStyle w:val="affff6"/>
        <w:numPr>
          <w:ilvl w:val="0"/>
          <w:numId w:val="85"/>
        </w:numPr>
        <w:ind w:firstLineChars="0"/>
        <w:rPr>
          <w:lang w:val="zh-CN"/>
        </w:rPr>
      </w:pPr>
      <w:r>
        <w:rPr>
          <w:rFonts w:hint="eastAsia"/>
          <w:lang w:val="zh-CN"/>
        </w:rPr>
        <w:t>出生日期、年龄</w:t>
      </w:r>
    </w:p>
    <w:p w14:paraId="43034454" w14:textId="77777777" w:rsidR="001E189D" w:rsidRDefault="001E189D" w:rsidP="00C64B63">
      <w:pPr>
        <w:pStyle w:val="affff6"/>
        <w:numPr>
          <w:ilvl w:val="0"/>
          <w:numId w:val="85"/>
        </w:numPr>
        <w:ind w:firstLineChars="0"/>
        <w:rPr>
          <w:lang w:val="zh-CN"/>
        </w:rPr>
      </w:pPr>
      <w:r>
        <w:rPr>
          <w:rFonts w:hint="eastAsia"/>
          <w:lang w:val="zh-CN"/>
        </w:rPr>
        <w:t>业务日期（如：入院日期、治疗日期、手术日期等）</w:t>
      </w:r>
    </w:p>
    <w:p w14:paraId="6F6122B4" w14:textId="77777777" w:rsidR="001E189D" w:rsidRDefault="001E189D" w:rsidP="00C64B63">
      <w:pPr>
        <w:pStyle w:val="affff6"/>
        <w:numPr>
          <w:ilvl w:val="0"/>
          <w:numId w:val="85"/>
        </w:numPr>
        <w:ind w:firstLineChars="0"/>
        <w:rPr>
          <w:lang w:val="zh-CN"/>
        </w:rPr>
      </w:pPr>
      <w:r>
        <w:rPr>
          <w:rFonts w:hint="eastAsia"/>
          <w:lang w:val="zh-CN"/>
        </w:rPr>
        <w:t>身份信息号码（如：身份证号、社保卡号、工作证号等）</w:t>
      </w:r>
    </w:p>
    <w:p w14:paraId="7C7D4B92" w14:textId="77777777" w:rsidR="001E189D" w:rsidRDefault="001E189D" w:rsidP="00C64B63">
      <w:pPr>
        <w:pStyle w:val="affff6"/>
        <w:numPr>
          <w:ilvl w:val="0"/>
          <w:numId w:val="85"/>
        </w:numPr>
        <w:ind w:firstLineChars="0"/>
        <w:rPr>
          <w:lang w:val="zh-CN"/>
        </w:rPr>
      </w:pPr>
      <w:r>
        <w:rPr>
          <w:rFonts w:hint="eastAsia"/>
          <w:lang w:val="zh-CN"/>
        </w:rPr>
        <w:t>医疗机构内部所用号码（如：检验结果报告单号、检查报告单号、住院号、门（急）诊号等）</w:t>
      </w:r>
    </w:p>
    <w:p w14:paraId="6DC92DBA" w14:textId="77777777" w:rsidR="001E189D" w:rsidRDefault="001E189D" w:rsidP="001E189D">
      <w:pPr>
        <w:pStyle w:val="aff"/>
        <w:spacing w:before="156" w:after="156"/>
        <w:rPr>
          <w:lang w:val="zh-CN"/>
        </w:rPr>
      </w:pPr>
      <w:r>
        <w:rPr>
          <w:rFonts w:hint="eastAsia"/>
          <w:lang w:val="zh-CN"/>
        </w:rPr>
        <w:t>科研脱敏规则示例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4252"/>
        <w:gridCol w:w="3566"/>
      </w:tblGrid>
      <w:tr w:rsidR="001E189D" w14:paraId="3EEABBD4" w14:textId="77777777" w:rsidTr="00376D09">
        <w:trPr>
          <w:cantSplit/>
          <w:tblHeader/>
        </w:trPr>
        <w:tc>
          <w:tcPr>
            <w:tcW w:w="1247" w:type="dxa"/>
            <w:tcBorders>
              <w:top w:val="single" w:sz="12" w:space="0" w:color="auto"/>
              <w:bottom w:val="single" w:sz="12" w:space="0" w:color="auto"/>
            </w:tcBorders>
            <w:vAlign w:val="center"/>
          </w:tcPr>
          <w:p w14:paraId="59EC24FE" w14:textId="77777777" w:rsidR="001E189D" w:rsidRPr="005875C5" w:rsidRDefault="001E189D" w:rsidP="002A7535">
            <w:pPr>
              <w:pStyle w:val="affff6"/>
              <w:spacing w:line="360" w:lineRule="auto"/>
              <w:ind w:firstLineChars="0" w:firstLine="0"/>
              <w:jc w:val="center"/>
              <w:rPr>
                <w:rFonts w:ascii="黑体" w:eastAsia="黑体" w:hAnsi="黑体"/>
                <w:bCs/>
                <w:kern w:val="2"/>
                <w:sz w:val="18"/>
                <w:szCs w:val="18"/>
                <w:lang w:val="zh-CN"/>
              </w:rPr>
            </w:pPr>
            <w:r w:rsidRPr="005875C5">
              <w:rPr>
                <w:rFonts w:ascii="黑体" w:eastAsia="黑体" w:hAnsi="黑体" w:cs="Arial" w:hint="eastAsia"/>
                <w:bCs/>
                <w:color w:val="000000"/>
                <w:kern w:val="2"/>
                <w:sz w:val="18"/>
                <w:szCs w:val="18"/>
              </w:rPr>
              <w:t>字段</w:t>
            </w:r>
          </w:p>
        </w:tc>
        <w:tc>
          <w:tcPr>
            <w:tcW w:w="4252" w:type="dxa"/>
            <w:tcBorders>
              <w:top w:val="single" w:sz="12" w:space="0" w:color="auto"/>
              <w:bottom w:val="single" w:sz="12" w:space="0" w:color="auto"/>
            </w:tcBorders>
            <w:vAlign w:val="center"/>
          </w:tcPr>
          <w:p w14:paraId="5353F7D1" w14:textId="77777777" w:rsidR="001E189D" w:rsidRPr="005875C5" w:rsidRDefault="001E189D" w:rsidP="002A7535">
            <w:pPr>
              <w:pStyle w:val="affff6"/>
              <w:spacing w:line="360" w:lineRule="auto"/>
              <w:ind w:firstLineChars="0" w:firstLine="0"/>
              <w:jc w:val="center"/>
              <w:rPr>
                <w:rFonts w:ascii="黑体" w:eastAsia="黑体" w:hAnsi="黑体"/>
                <w:bCs/>
                <w:kern w:val="2"/>
                <w:sz w:val="18"/>
                <w:szCs w:val="18"/>
                <w:lang w:val="zh-CN"/>
              </w:rPr>
            </w:pPr>
            <w:r w:rsidRPr="005875C5">
              <w:rPr>
                <w:rFonts w:ascii="黑体" w:eastAsia="黑体" w:hAnsi="黑体" w:cs="Arial" w:hint="eastAsia"/>
                <w:bCs/>
                <w:color w:val="000000"/>
                <w:kern w:val="2"/>
                <w:sz w:val="18"/>
                <w:szCs w:val="18"/>
              </w:rPr>
              <w:t>脱敏规则</w:t>
            </w:r>
          </w:p>
        </w:tc>
        <w:tc>
          <w:tcPr>
            <w:tcW w:w="3566" w:type="dxa"/>
            <w:tcBorders>
              <w:top w:val="single" w:sz="12" w:space="0" w:color="auto"/>
              <w:bottom w:val="single" w:sz="12" w:space="0" w:color="auto"/>
            </w:tcBorders>
            <w:vAlign w:val="center"/>
          </w:tcPr>
          <w:p w14:paraId="5756FB12" w14:textId="77777777" w:rsidR="001E189D" w:rsidRPr="005875C5" w:rsidRDefault="001E189D" w:rsidP="002A7535">
            <w:pPr>
              <w:pStyle w:val="affff6"/>
              <w:spacing w:line="360" w:lineRule="auto"/>
              <w:ind w:firstLineChars="0" w:firstLine="0"/>
              <w:jc w:val="center"/>
              <w:rPr>
                <w:rFonts w:ascii="黑体" w:eastAsia="黑体" w:hAnsi="黑体"/>
                <w:bCs/>
                <w:kern w:val="2"/>
                <w:sz w:val="18"/>
                <w:szCs w:val="18"/>
                <w:lang w:val="zh-CN"/>
              </w:rPr>
            </w:pPr>
            <w:r w:rsidRPr="005875C5">
              <w:rPr>
                <w:rFonts w:ascii="黑体" w:eastAsia="黑体" w:hAnsi="黑体" w:cs="Arial" w:hint="eastAsia"/>
                <w:bCs/>
                <w:color w:val="000000"/>
                <w:kern w:val="2"/>
                <w:sz w:val="18"/>
                <w:szCs w:val="18"/>
              </w:rPr>
              <w:t>范围</w:t>
            </w:r>
          </w:p>
        </w:tc>
      </w:tr>
      <w:tr w:rsidR="001E189D" w14:paraId="4BC05C1A" w14:textId="77777777" w:rsidTr="00376D09">
        <w:trPr>
          <w:cantSplit/>
        </w:trPr>
        <w:tc>
          <w:tcPr>
            <w:tcW w:w="1247" w:type="dxa"/>
            <w:tcBorders>
              <w:top w:val="single" w:sz="12" w:space="0" w:color="auto"/>
            </w:tcBorders>
            <w:vAlign w:val="center"/>
          </w:tcPr>
          <w:p w14:paraId="4E348922" w14:textId="77777777" w:rsidR="001E189D" w:rsidRDefault="001E189D" w:rsidP="002A7535">
            <w:pPr>
              <w:pStyle w:val="affff6"/>
              <w:spacing w:line="360" w:lineRule="auto"/>
              <w:ind w:firstLineChars="0" w:firstLine="0"/>
              <w:rPr>
                <w:rFonts w:hAnsi="宋体"/>
                <w:kern w:val="2"/>
                <w:sz w:val="18"/>
                <w:szCs w:val="18"/>
                <w:lang w:val="zh-CN"/>
              </w:rPr>
            </w:pPr>
            <w:r>
              <w:rPr>
                <w:rFonts w:hAnsi="宋体" w:hint="eastAsia"/>
                <w:kern w:val="2"/>
                <w:sz w:val="18"/>
                <w:szCs w:val="18"/>
                <w:lang w:val="zh-CN"/>
              </w:rPr>
              <w:t>姓名</w:t>
            </w:r>
          </w:p>
        </w:tc>
        <w:tc>
          <w:tcPr>
            <w:tcW w:w="4252" w:type="dxa"/>
            <w:tcBorders>
              <w:top w:val="single" w:sz="12" w:space="0" w:color="auto"/>
            </w:tcBorders>
            <w:vAlign w:val="center"/>
          </w:tcPr>
          <w:p w14:paraId="507DC461"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删除或置空。</w:t>
            </w:r>
          </w:p>
        </w:tc>
        <w:tc>
          <w:tcPr>
            <w:tcW w:w="3566" w:type="dxa"/>
            <w:tcBorders>
              <w:top w:val="single" w:sz="12" w:space="0" w:color="auto"/>
            </w:tcBorders>
            <w:vAlign w:val="center"/>
          </w:tcPr>
          <w:p w14:paraId="03E38DB7"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如患者姓名、家庭成员姓名、医生姓名、护士姓名等</w:t>
            </w:r>
          </w:p>
        </w:tc>
      </w:tr>
      <w:tr w:rsidR="001E189D" w14:paraId="03AAD738" w14:textId="77777777" w:rsidTr="00376D09">
        <w:trPr>
          <w:cantSplit/>
        </w:trPr>
        <w:tc>
          <w:tcPr>
            <w:tcW w:w="1247" w:type="dxa"/>
            <w:vAlign w:val="center"/>
          </w:tcPr>
          <w:p w14:paraId="2D9A3B3F" w14:textId="77777777" w:rsidR="001E189D" w:rsidRDefault="001E189D" w:rsidP="002A7535">
            <w:pPr>
              <w:pStyle w:val="affff6"/>
              <w:spacing w:line="360" w:lineRule="auto"/>
              <w:ind w:firstLineChars="0" w:firstLine="0"/>
              <w:rPr>
                <w:rFonts w:hAnsi="宋体"/>
                <w:kern w:val="2"/>
                <w:sz w:val="18"/>
                <w:szCs w:val="18"/>
                <w:lang w:val="zh-CN"/>
              </w:rPr>
            </w:pPr>
            <w:r>
              <w:rPr>
                <w:rFonts w:hAnsi="宋体" w:hint="eastAsia"/>
                <w:kern w:val="2"/>
                <w:sz w:val="18"/>
                <w:szCs w:val="18"/>
                <w:lang w:val="zh-CN"/>
              </w:rPr>
              <w:t>联系方式</w:t>
            </w:r>
          </w:p>
        </w:tc>
        <w:tc>
          <w:tcPr>
            <w:tcW w:w="4252" w:type="dxa"/>
            <w:vAlign w:val="center"/>
          </w:tcPr>
          <w:p w14:paraId="10DFA5A6"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删除或置空。</w:t>
            </w:r>
          </w:p>
        </w:tc>
        <w:tc>
          <w:tcPr>
            <w:tcW w:w="3566" w:type="dxa"/>
            <w:vAlign w:val="center"/>
          </w:tcPr>
          <w:p w14:paraId="6EE288E6"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电话、邮箱、账号等</w:t>
            </w:r>
          </w:p>
        </w:tc>
      </w:tr>
      <w:tr w:rsidR="001E189D" w14:paraId="77C8724A" w14:textId="77777777" w:rsidTr="00376D09">
        <w:trPr>
          <w:cantSplit/>
        </w:trPr>
        <w:tc>
          <w:tcPr>
            <w:tcW w:w="1247" w:type="dxa"/>
            <w:vAlign w:val="center"/>
          </w:tcPr>
          <w:p w14:paraId="4C0F35F7" w14:textId="77777777" w:rsidR="001E189D" w:rsidRDefault="001E189D" w:rsidP="002A7535">
            <w:pPr>
              <w:pStyle w:val="affff6"/>
              <w:spacing w:line="360" w:lineRule="auto"/>
              <w:ind w:firstLineChars="0" w:firstLine="0"/>
              <w:rPr>
                <w:rFonts w:hAnsi="宋体"/>
                <w:kern w:val="2"/>
                <w:sz w:val="18"/>
                <w:szCs w:val="18"/>
                <w:lang w:val="zh-CN"/>
              </w:rPr>
            </w:pPr>
            <w:r>
              <w:rPr>
                <w:rFonts w:hAnsi="宋体" w:hint="eastAsia"/>
                <w:kern w:val="2"/>
                <w:sz w:val="18"/>
                <w:szCs w:val="18"/>
                <w:lang w:val="zh-CN"/>
              </w:rPr>
              <w:t>地址</w:t>
            </w:r>
          </w:p>
        </w:tc>
        <w:tc>
          <w:tcPr>
            <w:tcW w:w="4252" w:type="dxa"/>
            <w:vAlign w:val="center"/>
          </w:tcPr>
          <w:p w14:paraId="7E962E87"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需要按地区统计的，保留到市县(区)，如不需要则删除。</w:t>
            </w:r>
          </w:p>
        </w:tc>
        <w:tc>
          <w:tcPr>
            <w:tcW w:w="3566" w:type="dxa"/>
            <w:vAlign w:val="center"/>
          </w:tcPr>
          <w:p w14:paraId="6283DD2A"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居住地址、户籍地址等</w:t>
            </w:r>
          </w:p>
        </w:tc>
      </w:tr>
      <w:tr w:rsidR="001E189D" w14:paraId="069E308F" w14:textId="77777777" w:rsidTr="00376D09">
        <w:trPr>
          <w:cantSplit/>
        </w:trPr>
        <w:tc>
          <w:tcPr>
            <w:tcW w:w="1247" w:type="dxa"/>
            <w:vAlign w:val="center"/>
          </w:tcPr>
          <w:p w14:paraId="5FD57F83" w14:textId="77777777" w:rsidR="001E189D" w:rsidRDefault="001E189D" w:rsidP="002A7535">
            <w:pPr>
              <w:pStyle w:val="affff6"/>
              <w:spacing w:line="360" w:lineRule="auto"/>
              <w:ind w:firstLineChars="0" w:firstLine="0"/>
              <w:rPr>
                <w:rFonts w:hAnsi="宋体"/>
                <w:kern w:val="2"/>
                <w:sz w:val="18"/>
                <w:szCs w:val="18"/>
                <w:lang w:val="zh-CN"/>
              </w:rPr>
            </w:pPr>
            <w:r>
              <w:rPr>
                <w:rFonts w:hAnsi="宋体" w:hint="eastAsia"/>
                <w:kern w:val="2"/>
                <w:sz w:val="18"/>
                <w:szCs w:val="18"/>
                <w:lang w:val="zh-CN"/>
              </w:rPr>
              <w:t>业务日期</w:t>
            </w:r>
          </w:p>
        </w:tc>
        <w:tc>
          <w:tcPr>
            <w:tcW w:w="4252" w:type="dxa"/>
            <w:vAlign w:val="center"/>
          </w:tcPr>
          <w:p w14:paraId="1C899D88"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采用偏移生成新的日期。为保证事件序列的一致性，同一个人的偏移量固定，不同人偏移量不同。</w:t>
            </w:r>
          </w:p>
        </w:tc>
        <w:tc>
          <w:tcPr>
            <w:tcW w:w="3566" w:type="dxa"/>
            <w:vAlign w:val="center"/>
          </w:tcPr>
          <w:p w14:paraId="666D352F"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医疗应用数据中能通过数据分析管理到个人的时间信息：如就诊日期、入院日期、出院日期、开处方日期、检查检验日期、手术日期等</w:t>
            </w:r>
          </w:p>
        </w:tc>
      </w:tr>
      <w:tr w:rsidR="001E189D" w14:paraId="782CBF00" w14:textId="77777777" w:rsidTr="00376D09">
        <w:trPr>
          <w:cantSplit/>
        </w:trPr>
        <w:tc>
          <w:tcPr>
            <w:tcW w:w="1247" w:type="dxa"/>
            <w:vAlign w:val="center"/>
          </w:tcPr>
          <w:p w14:paraId="7DB98150" w14:textId="77777777" w:rsidR="001E189D" w:rsidRDefault="001E189D" w:rsidP="002A7535">
            <w:pPr>
              <w:pStyle w:val="affff6"/>
              <w:spacing w:line="360" w:lineRule="auto"/>
              <w:ind w:firstLineChars="0" w:firstLine="0"/>
              <w:rPr>
                <w:rFonts w:hAnsi="宋体"/>
                <w:kern w:val="2"/>
                <w:sz w:val="18"/>
                <w:szCs w:val="18"/>
                <w:lang w:val="zh-CN"/>
              </w:rPr>
            </w:pPr>
            <w:r>
              <w:rPr>
                <w:rFonts w:hAnsi="宋体" w:hint="eastAsia"/>
                <w:kern w:val="2"/>
                <w:sz w:val="18"/>
                <w:szCs w:val="18"/>
                <w:lang w:val="zh-CN"/>
              </w:rPr>
              <w:t>出生日期</w:t>
            </w:r>
          </w:p>
        </w:tc>
        <w:tc>
          <w:tcPr>
            <w:tcW w:w="4252" w:type="dxa"/>
            <w:vAlign w:val="center"/>
          </w:tcPr>
          <w:p w14:paraId="50A2D013"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置空、替为成年龄、或采用偏移生成新的日期。为保证事件序列的一致性，同一个人的偏移量固定，不同人偏移量不同。</w:t>
            </w:r>
          </w:p>
        </w:tc>
        <w:tc>
          <w:tcPr>
            <w:tcW w:w="3566" w:type="dxa"/>
            <w:vAlign w:val="center"/>
          </w:tcPr>
          <w:p w14:paraId="1115460B"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出生日期</w:t>
            </w:r>
          </w:p>
        </w:tc>
      </w:tr>
      <w:tr w:rsidR="001E189D" w14:paraId="460C30AD" w14:textId="77777777" w:rsidTr="00376D09">
        <w:trPr>
          <w:cantSplit/>
        </w:trPr>
        <w:tc>
          <w:tcPr>
            <w:tcW w:w="1247" w:type="dxa"/>
            <w:vAlign w:val="center"/>
          </w:tcPr>
          <w:p w14:paraId="67A86D3E" w14:textId="77777777" w:rsidR="001E189D" w:rsidRDefault="001E189D" w:rsidP="002A7535">
            <w:pPr>
              <w:pStyle w:val="affff6"/>
              <w:spacing w:line="360" w:lineRule="auto"/>
              <w:ind w:firstLineChars="0" w:firstLine="0"/>
              <w:rPr>
                <w:rFonts w:hAnsi="宋体"/>
                <w:kern w:val="2"/>
                <w:sz w:val="18"/>
                <w:szCs w:val="18"/>
                <w:lang w:val="zh-CN"/>
              </w:rPr>
            </w:pPr>
            <w:r>
              <w:rPr>
                <w:rFonts w:hAnsi="宋体" w:hint="eastAsia"/>
                <w:kern w:val="2"/>
                <w:sz w:val="18"/>
                <w:szCs w:val="18"/>
                <w:lang w:val="zh-CN"/>
              </w:rPr>
              <w:lastRenderedPageBreak/>
              <w:t>身份信息号码</w:t>
            </w:r>
          </w:p>
        </w:tc>
        <w:tc>
          <w:tcPr>
            <w:tcW w:w="4252" w:type="dxa"/>
            <w:vAlign w:val="center"/>
          </w:tcPr>
          <w:p w14:paraId="4373C24F"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通过这些号码进行逻辑分析而需要保留的，采用基于原数据的随机化产生唯一标识进行替换。如不需要这些号码进行逻辑分析，则删除这些号码。</w:t>
            </w:r>
          </w:p>
        </w:tc>
        <w:tc>
          <w:tcPr>
            <w:tcW w:w="3566" w:type="dxa"/>
            <w:vAlign w:val="center"/>
          </w:tcPr>
          <w:p w14:paraId="4AF221EC"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如身份证号、社保卡、工作证号、居住卡号等</w:t>
            </w:r>
          </w:p>
        </w:tc>
      </w:tr>
      <w:tr w:rsidR="001E189D" w14:paraId="04A6A087" w14:textId="77777777" w:rsidTr="00376D09">
        <w:trPr>
          <w:cantSplit/>
        </w:trPr>
        <w:tc>
          <w:tcPr>
            <w:tcW w:w="1247" w:type="dxa"/>
            <w:vAlign w:val="center"/>
          </w:tcPr>
          <w:p w14:paraId="5CB443CC"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kern w:val="2"/>
                <w:sz w:val="18"/>
                <w:szCs w:val="18"/>
              </w:rPr>
              <w:t>医疗机构内部所用号码</w:t>
            </w:r>
          </w:p>
        </w:tc>
        <w:tc>
          <w:tcPr>
            <w:tcW w:w="4252" w:type="dxa"/>
            <w:vAlign w:val="center"/>
          </w:tcPr>
          <w:p w14:paraId="0A99D8FB"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通过这些号码进行逻辑分析而需要保留的，采用基于原数据的随机化产生唯一标识进行替换。如不需要这些号码进行逻辑分析，则删除这些号码。</w:t>
            </w:r>
          </w:p>
        </w:tc>
        <w:tc>
          <w:tcPr>
            <w:tcW w:w="3566" w:type="dxa"/>
            <w:vAlign w:val="center"/>
          </w:tcPr>
          <w:p w14:paraId="4B25CFED"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如机构代码、就诊号、检查号、检验号、住院号等</w:t>
            </w:r>
          </w:p>
        </w:tc>
      </w:tr>
      <w:tr w:rsidR="001E189D" w14:paraId="69502F62" w14:textId="77777777" w:rsidTr="00376D09">
        <w:trPr>
          <w:cantSplit/>
        </w:trPr>
        <w:tc>
          <w:tcPr>
            <w:tcW w:w="1247" w:type="dxa"/>
            <w:vAlign w:val="center"/>
          </w:tcPr>
          <w:p w14:paraId="0768FDF7"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kern w:val="2"/>
                <w:sz w:val="18"/>
                <w:szCs w:val="18"/>
              </w:rPr>
              <w:t>医疗机构名称</w:t>
            </w:r>
          </w:p>
        </w:tc>
        <w:tc>
          <w:tcPr>
            <w:tcW w:w="4252" w:type="dxa"/>
            <w:vAlign w:val="center"/>
          </w:tcPr>
          <w:p w14:paraId="61E39291"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删除或置空。</w:t>
            </w:r>
          </w:p>
        </w:tc>
        <w:tc>
          <w:tcPr>
            <w:tcW w:w="3566" w:type="dxa"/>
            <w:vAlign w:val="center"/>
          </w:tcPr>
          <w:p w14:paraId="727ABA76"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所有涉及的医疗机构名称</w:t>
            </w:r>
          </w:p>
        </w:tc>
      </w:tr>
      <w:tr w:rsidR="001E189D" w14:paraId="274D7184" w14:textId="77777777" w:rsidTr="00376D09">
        <w:trPr>
          <w:cantSplit/>
        </w:trPr>
        <w:tc>
          <w:tcPr>
            <w:tcW w:w="1247" w:type="dxa"/>
            <w:vAlign w:val="center"/>
          </w:tcPr>
          <w:p w14:paraId="4436BFCF"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kern w:val="2"/>
                <w:sz w:val="18"/>
                <w:szCs w:val="18"/>
              </w:rPr>
              <w:t>生产企业</w:t>
            </w:r>
          </w:p>
        </w:tc>
        <w:tc>
          <w:tcPr>
            <w:tcW w:w="4252" w:type="dxa"/>
            <w:vAlign w:val="center"/>
          </w:tcPr>
          <w:p w14:paraId="03692FAF"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删除或置空。</w:t>
            </w:r>
          </w:p>
        </w:tc>
        <w:tc>
          <w:tcPr>
            <w:tcW w:w="3566" w:type="dxa"/>
            <w:vAlign w:val="center"/>
          </w:tcPr>
          <w:p w14:paraId="75570AFD"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药品生产企业、耗材生产企业等所有涉及企业字段</w:t>
            </w:r>
          </w:p>
        </w:tc>
      </w:tr>
      <w:tr w:rsidR="001E189D" w14:paraId="0318B562" w14:textId="77777777" w:rsidTr="00376D09">
        <w:trPr>
          <w:cantSplit/>
        </w:trPr>
        <w:tc>
          <w:tcPr>
            <w:tcW w:w="1247" w:type="dxa"/>
            <w:tcBorders>
              <w:bottom w:val="single" w:sz="12" w:space="0" w:color="auto"/>
            </w:tcBorders>
            <w:vAlign w:val="center"/>
          </w:tcPr>
          <w:p w14:paraId="6108941E"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kern w:val="2"/>
                <w:sz w:val="18"/>
                <w:szCs w:val="18"/>
              </w:rPr>
              <w:t>医疗机构编号</w:t>
            </w:r>
          </w:p>
        </w:tc>
        <w:tc>
          <w:tcPr>
            <w:tcW w:w="4252" w:type="dxa"/>
            <w:tcBorders>
              <w:bottom w:val="single" w:sz="12" w:space="0" w:color="auto"/>
            </w:tcBorders>
            <w:vAlign w:val="center"/>
          </w:tcPr>
          <w:p w14:paraId="21272176" w14:textId="77777777" w:rsidR="001E189D" w:rsidRDefault="001E189D" w:rsidP="002A7535">
            <w:pPr>
              <w:pStyle w:val="affff6"/>
              <w:spacing w:line="360" w:lineRule="auto"/>
              <w:ind w:firstLineChars="0" w:firstLine="0"/>
              <w:rPr>
                <w:rFonts w:hAnsi="宋体"/>
                <w:kern w:val="2"/>
                <w:sz w:val="18"/>
                <w:szCs w:val="18"/>
                <w:lang w:val="zh-CN"/>
              </w:rPr>
            </w:pPr>
            <w:r>
              <w:rPr>
                <w:rFonts w:hAnsi="宋体" w:cs="Arial" w:hint="eastAsia"/>
                <w:color w:val="000000"/>
                <w:kern w:val="2"/>
                <w:sz w:val="18"/>
                <w:szCs w:val="18"/>
              </w:rPr>
              <w:t>采用私钥加密方法进行加密替换。</w:t>
            </w:r>
          </w:p>
        </w:tc>
        <w:tc>
          <w:tcPr>
            <w:tcW w:w="3566" w:type="dxa"/>
            <w:tcBorders>
              <w:bottom w:val="single" w:sz="12" w:space="0" w:color="auto"/>
            </w:tcBorders>
            <w:vAlign w:val="center"/>
          </w:tcPr>
          <w:p w14:paraId="753B682E" w14:textId="77777777" w:rsidR="001E189D" w:rsidRDefault="001E189D" w:rsidP="002A7535">
            <w:pPr>
              <w:pStyle w:val="affff6"/>
              <w:spacing w:line="360" w:lineRule="auto"/>
              <w:ind w:firstLineChars="0" w:firstLine="0"/>
              <w:rPr>
                <w:rFonts w:hAnsi="宋体"/>
                <w:kern w:val="2"/>
                <w:sz w:val="18"/>
                <w:szCs w:val="18"/>
                <w:lang w:val="zh-CN"/>
              </w:rPr>
            </w:pPr>
          </w:p>
        </w:tc>
      </w:tr>
    </w:tbl>
    <w:p w14:paraId="65F33010" w14:textId="77777777" w:rsidR="001E189D" w:rsidRDefault="001E189D" w:rsidP="001E189D">
      <w:pPr>
        <w:pStyle w:val="aff6"/>
        <w:spacing w:before="156" w:after="156"/>
      </w:pPr>
      <w:r>
        <w:rPr>
          <w:rFonts w:hint="eastAsia"/>
        </w:rPr>
        <w:t>数据销毁</w:t>
      </w:r>
    </w:p>
    <w:p w14:paraId="3D87D040" w14:textId="77777777" w:rsidR="001E189D" w:rsidRDefault="001E189D" w:rsidP="001E189D">
      <w:pPr>
        <w:pStyle w:val="affff6"/>
        <w:ind w:firstLine="420"/>
      </w:pPr>
      <w:r w:rsidRPr="001E189D">
        <w:rPr>
          <w:rFonts w:hint="eastAsia"/>
        </w:rPr>
        <w:t>申请者在数据使用结束后书面通知数据管理者，在约定的使用期限后30天进行数据销毁，并提供销毁的书面证明，数据管理者对数据销毁情况作核查。申请者使用数据衍生结果公开发表，需注明数据来源于数据管理者。</w:t>
      </w:r>
    </w:p>
    <w:p w14:paraId="1E4CEA17" w14:textId="35B217A0" w:rsidR="001E189D" w:rsidRDefault="001E189D" w:rsidP="001E189D">
      <w:pPr>
        <w:pStyle w:val="aff4"/>
        <w:spacing w:before="156" w:after="156"/>
      </w:pPr>
      <w:bookmarkStart w:id="94" w:name="_Toc174024165"/>
      <w:r>
        <w:rPr>
          <w:rFonts w:hint="eastAsia"/>
        </w:rPr>
        <w:t>运维</w:t>
      </w:r>
      <w:r w:rsidR="00C94001">
        <w:rPr>
          <w:rFonts w:hint="eastAsia"/>
        </w:rPr>
        <w:t>场景</w:t>
      </w:r>
      <w:r w:rsidR="00B81E65">
        <w:rPr>
          <w:rFonts w:hint="eastAsia"/>
        </w:rPr>
        <w:t>数据管控</w:t>
      </w:r>
      <w:bookmarkEnd w:id="94"/>
    </w:p>
    <w:p w14:paraId="07BD28BC" w14:textId="7FDC407C" w:rsidR="001E189D" w:rsidRDefault="001E189D" w:rsidP="001E189D">
      <w:pPr>
        <w:pStyle w:val="aff5"/>
        <w:spacing w:before="156" w:after="156"/>
      </w:pPr>
      <w:r>
        <w:rPr>
          <w:rFonts w:hint="eastAsia"/>
        </w:rPr>
        <w:t>运维</w:t>
      </w:r>
      <w:r w:rsidR="00740CE1">
        <w:rPr>
          <w:rFonts w:hint="eastAsia"/>
        </w:rPr>
        <w:t>人员</w:t>
      </w:r>
    </w:p>
    <w:p w14:paraId="7ED0667F" w14:textId="77777777" w:rsidR="001E189D" w:rsidRDefault="001E189D" w:rsidP="001E189D">
      <w:pPr>
        <w:pStyle w:val="affff6"/>
        <w:ind w:firstLine="420"/>
      </w:pPr>
      <w:r w:rsidRPr="001E189D">
        <w:rPr>
          <w:rFonts w:hint="eastAsia"/>
        </w:rPr>
        <w:t>医疗机构数据操作人员一般包含：开发测试人员、驻场运维人员、医务人员、科室管理人员4大类。应根据实际数据操作需求，为这4类人员制定不同的数据操作管控机制。</w:t>
      </w:r>
    </w:p>
    <w:p w14:paraId="1BF90ACD" w14:textId="77EE86FE" w:rsidR="001E189D" w:rsidRDefault="001E189D" w:rsidP="001E189D">
      <w:pPr>
        <w:pStyle w:val="aff5"/>
        <w:spacing w:before="156" w:after="156"/>
      </w:pPr>
      <w:r>
        <w:rPr>
          <w:rFonts w:hint="eastAsia"/>
        </w:rPr>
        <w:t>运维场景</w:t>
      </w:r>
      <w:r w:rsidR="00C94001">
        <w:rPr>
          <w:rFonts w:hint="eastAsia"/>
        </w:rPr>
        <w:t>数据管控示例</w:t>
      </w:r>
    </w:p>
    <w:p w14:paraId="3C202D45" w14:textId="5A88C70B" w:rsidR="001E189D" w:rsidRDefault="001E189D" w:rsidP="001E189D">
      <w:pPr>
        <w:pStyle w:val="aff"/>
        <w:spacing w:before="156" w:after="156"/>
      </w:pPr>
      <w:r>
        <w:rPr>
          <w:rFonts w:hint="eastAsia"/>
        </w:rPr>
        <w:t>运维</w:t>
      </w:r>
      <w:r w:rsidR="00C94001">
        <w:rPr>
          <w:rFonts w:hint="eastAsia"/>
        </w:rPr>
        <w:t>场景</w:t>
      </w:r>
      <w:r>
        <w:rPr>
          <w:rFonts w:hint="eastAsia"/>
        </w:rPr>
        <w:t>数据</w:t>
      </w:r>
      <w:r w:rsidR="00C94001">
        <w:rPr>
          <w:rFonts w:hint="eastAsia"/>
        </w:rPr>
        <w:t>管控示例</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847"/>
        <w:gridCol w:w="1132"/>
        <w:gridCol w:w="1132"/>
        <w:gridCol w:w="2891"/>
        <w:gridCol w:w="1463"/>
      </w:tblGrid>
      <w:tr w:rsidR="001E189D" w14:paraId="2796096C" w14:textId="77777777" w:rsidTr="00015E6F">
        <w:trPr>
          <w:tblHeader/>
          <w:jc w:val="center"/>
        </w:trPr>
        <w:tc>
          <w:tcPr>
            <w:tcW w:w="573" w:type="pct"/>
            <w:tcBorders>
              <w:top w:val="single" w:sz="12" w:space="0" w:color="auto"/>
              <w:bottom w:val="single" w:sz="12" w:space="0" w:color="auto"/>
            </w:tcBorders>
            <w:vAlign w:val="center"/>
          </w:tcPr>
          <w:p w14:paraId="39757EE4" w14:textId="77777777" w:rsidR="001E189D" w:rsidRPr="00346076" w:rsidRDefault="001E189D" w:rsidP="00015E6F">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人员角色</w:t>
            </w:r>
          </w:p>
        </w:tc>
        <w:tc>
          <w:tcPr>
            <w:tcW w:w="966" w:type="pct"/>
            <w:tcBorders>
              <w:top w:val="single" w:sz="12" w:space="0" w:color="auto"/>
              <w:bottom w:val="single" w:sz="12" w:space="0" w:color="auto"/>
            </w:tcBorders>
            <w:vAlign w:val="center"/>
          </w:tcPr>
          <w:p w14:paraId="6B91CDF6" w14:textId="77777777" w:rsidR="001E189D" w:rsidRPr="00346076" w:rsidRDefault="001E189D" w:rsidP="00015E6F">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运维终端安全</w:t>
            </w:r>
          </w:p>
        </w:tc>
        <w:tc>
          <w:tcPr>
            <w:tcW w:w="592" w:type="pct"/>
            <w:tcBorders>
              <w:top w:val="single" w:sz="12" w:space="0" w:color="auto"/>
              <w:bottom w:val="single" w:sz="12" w:space="0" w:color="auto"/>
            </w:tcBorders>
            <w:vAlign w:val="center"/>
          </w:tcPr>
          <w:p w14:paraId="53974E1A" w14:textId="77777777" w:rsidR="001E189D" w:rsidRPr="00346076" w:rsidRDefault="001E189D" w:rsidP="00015E6F">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数据访问范围</w:t>
            </w:r>
          </w:p>
        </w:tc>
        <w:tc>
          <w:tcPr>
            <w:tcW w:w="592" w:type="pct"/>
            <w:tcBorders>
              <w:top w:val="single" w:sz="12" w:space="0" w:color="auto"/>
              <w:bottom w:val="single" w:sz="12" w:space="0" w:color="auto"/>
            </w:tcBorders>
            <w:vAlign w:val="center"/>
          </w:tcPr>
          <w:p w14:paraId="6E9C1F79" w14:textId="77777777" w:rsidR="001E189D" w:rsidRPr="00346076" w:rsidRDefault="001E189D" w:rsidP="00015E6F">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数据操作权限</w:t>
            </w:r>
          </w:p>
        </w:tc>
        <w:tc>
          <w:tcPr>
            <w:tcW w:w="1512" w:type="pct"/>
            <w:tcBorders>
              <w:top w:val="single" w:sz="12" w:space="0" w:color="auto"/>
              <w:bottom w:val="single" w:sz="12" w:space="0" w:color="auto"/>
            </w:tcBorders>
            <w:vAlign w:val="center"/>
          </w:tcPr>
          <w:p w14:paraId="7670519A" w14:textId="77777777" w:rsidR="001E189D" w:rsidRPr="00346076" w:rsidRDefault="001E189D" w:rsidP="00015E6F">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数据管控措施</w:t>
            </w:r>
          </w:p>
        </w:tc>
        <w:tc>
          <w:tcPr>
            <w:tcW w:w="765" w:type="pct"/>
            <w:tcBorders>
              <w:top w:val="single" w:sz="12" w:space="0" w:color="auto"/>
              <w:bottom w:val="single" w:sz="12" w:space="0" w:color="auto"/>
            </w:tcBorders>
            <w:vAlign w:val="center"/>
          </w:tcPr>
          <w:p w14:paraId="4DF76978" w14:textId="77777777" w:rsidR="001E189D" w:rsidRPr="00346076" w:rsidRDefault="001E189D" w:rsidP="00015E6F">
            <w:pPr>
              <w:widowControl/>
              <w:adjustRightInd/>
              <w:spacing w:line="240" w:lineRule="auto"/>
              <w:jc w:val="center"/>
              <w:rPr>
                <w:rFonts w:ascii="黑体" w:eastAsia="黑体" w:hAnsi="黑体" w:cs="宋体"/>
                <w:bCs/>
                <w:color w:val="000000"/>
                <w:kern w:val="0"/>
                <w:sz w:val="18"/>
                <w:szCs w:val="18"/>
              </w:rPr>
            </w:pPr>
            <w:r w:rsidRPr="00346076">
              <w:rPr>
                <w:rFonts w:ascii="黑体" w:eastAsia="黑体" w:hAnsi="黑体" w:cs="宋体" w:hint="eastAsia"/>
                <w:bCs/>
                <w:color w:val="000000"/>
                <w:kern w:val="0"/>
                <w:sz w:val="18"/>
                <w:szCs w:val="18"/>
              </w:rPr>
              <w:t>数据安全应急响应</w:t>
            </w:r>
          </w:p>
        </w:tc>
      </w:tr>
      <w:tr w:rsidR="001E189D" w14:paraId="252E4731" w14:textId="77777777" w:rsidTr="00015E6F">
        <w:trPr>
          <w:jc w:val="center"/>
        </w:trPr>
        <w:tc>
          <w:tcPr>
            <w:tcW w:w="573" w:type="pct"/>
            <w:tcBorders>
              <w:top w:val="single" w:sz="12" w:space="0" w:color="auto"/>
            </w:tcBorders>
            <w:vAlign w:val="center"/>
          </w:tcPr>
          <w:p w14:paraId="41F42C22"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开发、测试人员</w:t>
            </w:r>
          </w:p>
        </w:tc>
        <w:tc>
          <w:tcPr>
            <w:tcW w:w="966" w:type="pct"/>
            <w:tcBorders>
              <w:top w:val="single" w:sz="12" w:space="0" w:color="auto"/>
            </w:tcBorders>
            <w:vAlign w:val="center"/>
          </w:tcPr>
          <w:p w14:paraId="4F4DDB28" w14:textId="77777777" w:rsidR="001E189D" w:rsidRDefault="001E189D" w:rsidP="00015E6F">
            <w:pPr>
              <w:spacing w:line="240" w:lineRule="auto"/>
              <w:rPr>
                <w:rFonts w:ascii="宋体" w:hAnsi="宋体"/>
                <w:sz w:val="18"/>
                <w:szCs w:val="18"/>
                <w:lang w:val="zh-CN"/>
              </w:rPr>
            </w:pPr>
            <w:r>
              <w:rPr>
                <w:rFonts w:ascii="宋体" w:hAnsi="宋体" w:hint="eastAsia"/>
                <w:sz w:val="18"/>
                <w:szCs w:val="18"/>
                <w:lang w:val="zh-CN"/>
              </w:rPr>
              <w:t>运维身份多因素准入认证、运维账号托管及免密登录、运维工具认证管控、运维终端部署防护工具，如防病毒、防勒索软件、硬盘加密、终端入侵</w:t>
            </w:r>
            <w:r>
              <w:rPr>
                <w:rFonts w:ascii="宋体" w:hAnsi="宋体" w:hint="eastAsia"/>
                <w:sz w:val="18"/>
                <w:szCs w:val="18"/>
                <w:lang w:val="zh-CN"/>
              </w:rPr>
              <w:lastRenderedPageBreak/>
              <w:t>检测等软件。</w:t>
            </w:r>
          </w:p>
        </w:tc>
        <w:tc>
          <w:tcPr>
            <w:tcW w:w="592" w:type="pct"/>
            <w:tcBorders>
              <w:top w:val="single" w:sz="12" w:space="0" w:color="auto"/>
            </w:tcBorders>
            <w:vAlign w:val="center"/>
          </w:tcPr>
          <w:p w14:paraId="78DD8051"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lastRenderedPageBreak/>
              <w:t>非敏感数据、部分敏感数据</w:t>
            </w:r>
          </w:p>
        </w:tc>
        <w:tc>
          <w:tcPr>
            <w:tcW w:w="592" w:type="pct"/>
            <w:tcBorders>
              <w:top w:val="single" w:sz="12" w:space="0" w:color="auto"/>
            </w:tcBorders>
            <w:vAlign w:val="center"/>
          </w:tcPr>
          <w:p w14:paraId="6490AE1E"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查询、新增</w:t>
            </w:r>
          </w:p>
          <w:p w14:paraId="1D749722"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修改、删除</w:t>
            </w:r>
          </w:p>
          <w:p w14:paraId="1CD6ABDA" w14:textId="77777777" w:rsidR="001E189D" w:rsidRDefault="001E189D" w:rsidP="00015E6F">
            <w:pPr>
              <w:pStyle w:val="affff6"/>
              <w:ind w:firstLineChars="0" w:firstLine="0"/>
              <w:rPr>
                <w:rFonts w:hAnsi="宋体"/>
                <w:color w:val="000000" w:themeColor="text1"/>
                <w:kern w:val="2"/>
                <w:sz w:val="18"/>
                <w:szCs w:val="18"/>
                <w:lang w:val="zh-CN"/>
              </w:rPr>
            </w:pPr>
            <w:r>
              <w:rPr>
                <w:rFonts w:hAnsi="宋体" w:hint="eastAsia"/>
                <w:color w:val="000000" w:themeColor="text1"/>
                <w:kern w:val="2"/>
                <w:sz w:val="18"/>
                <w:szCs w:val="18"/>
                <w:lang w:val="zh-CN"/>
              </w:rPr>
              <w:t>上传、下载</w:t>
            </w:r>
          </w:p>
          <w:p w14:paraId="728B7C05" w14:textId="77777777" w:rsidR="001E189D" w:rsidRDefault="001E189D" w:rsidP="00015E6F">
            <w:pPr>
              <w:pStyle w:val="affff6"/>
              <w:ind w:firstLineChars="0" w:firstLine="0"/>
              <w:rPr>
                <w:rFonts w:hAnsi="宋体"/>
                <w:kern w:val="2"/>
                <w:sz w:val="18"/>
                <w:szCs w:val="18"/>
                <w:lang w:val="zh-CN"/>
              </w:rPr>
            </w:pPr>
          </w:p>
        </w:tc>
        <w:tc>
          <w:tcPr>
            <w:tcW w:w="1512" w:type="pct"/>
            <w:tcBorders>
              <w:top w:val="single" w:sz="12" w:space="0" w:color="auto"/>
            </w:tcBorders>
            <w:vAlign w:val="center"/>
          </w:tcPr>
          <w:p w14:paraId="6C21C400"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非敏感数据：需要单层审批，数据操作权限可全部开放；</w:t>
            </w:r>
          </w:p>
          <w:p w14:paraId="66691B53"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敏感数据：数据操作需经过多层审批；</w:t>
            </w:r>
            <w:r>
              <w:rPr>
                <w:rFonts w:hAnsi="宋体" w:hint="eastAsia"/>
                <w:kern w:val="2"/>
                <w:sz w:val="18"/>
                <w:szCs w:val="18"/>
              </w:rPr>
              <w:t>严格控制</w:t>
            </w:r>
            <w:r>
              <w:rPr>
                <w:rFonts w:hAnsi="宋体" w:hint="eastAsia"/>
                <w:kern w:val="2"/>
                <w:sz w:val="18"/>
                <w:szCs w:val="18"/>
                <w:lang w:val="zh-CN"/>
              </w:rPr>
              <w:t>敏感数据</w:t>
            </w:r>
            <w:r>
              <w:rPr>
                <w:rFonts w:hAnsi="宋体" w:hint="eastAsia"/>
                <w:kern w:val="2"/>
                <w:sz w:val="18"/>
                <w:szCs w:val="18"/>
              </w:rPr>
              <w:t>新增、修改、删除、上传、下载操作，控制查询操作返回结果数量</w:t>
            </w:r>
            <w:r>
              <w:rPr>
                <w:rFonts w:hAnsi="宋体" w:hint="eastAsia"/>
                <w:kern w:val="2"/>
                <w:sz w:val="18"/>
                <w:szCs w:val="18"/>
                <w:lang w:val="zh-CN"/>
              </w:rPr>
              <w:t>；下载操作需要科室管理人员陪同监督。</w:t>
            </w:r>
          </w:p>
          <w:p w14:paraId="694A2B92"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lastRenderedPageBreak/>
              <w:t>参照第8章节按照分级进行防护：数据脱敏、数据水印、运维审计、数据库审计；</w:t>
            </w:r>
          </w:p>
        </w:tc>
        <w:tc>
          <w:tcPr>
            <w:tcW w:w="765" w:type="pct"/>
            <w:tcBorders>
              <w:top w:val="single" w:sz="12" w:space="0" w:color="auto"/>
            </w:tcBorders>
            <w:vAlign w:val="center"/>
          </w:tcPr>
          <w:p w14:paraId="5D7679DF"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lastRenderedPageBreak/>
              <w:t>医疗组织机构制定数据泄漏事件处理流程，并由固定的人员角色按照流程跟进事件并记录事件处理</w:t>
            </w:r>
            <w:r>
              <w:rPr>
                <w:rFonts w:hAnsi="宋体" w:hint="eastAsia"/>
                <w:kern w:val="2"/>
                <w:sz w:val="18"/>
                <w:szCs w:val="18"/>
                <w:lang w:val="zh-CN"/>
              </w:rPr>
              <w:lastRenderedPageBreak/>
              <w:t>的结果。</w:t>
            </w:r>
          </w:p>
        </w:tc>
      </w:tr>
      <w:tr w:rsidR="001E189D" w14:paraId="40877FA4" w14:textId="77777777" w:rsidTr="00015E6F">
        <w:trPr>
          <w:trHeight w:val="3106"/>
          <w:jc w:val="center"/>
        </w:trPr>
        <w:tc>
          <w:tcPr>
            <w:tcW w:w="573" w:type="pct"/>
            <w:vAlign w:val="center"/>
          </w:tcPr>
          <w:p w14:paraId="7B6DDAD8"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lastRenderedPageBreak/>
              <w:t>驻场运维人员</w:t>
            </w:r>
          </w:p>
        </w:tc>
        <w:tc>
          <w:tcPr>
            <w:tcW w:w="966" w:type="pct"/>
            <w:vAlign w:val="center"/>
          </w:tcPr>
          <w:p w14:paraId="40718B94"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运维身份多因素准入认证、运维账号托管及免密登录、运维工具认证管控、运维终端部署防护工具，如防病毒、防勒索软件、硬盘加密、终端入侵检测等软件。</w:t>
            </w:r>
          </w:p>
        </w:tc>
        <w:tc>
          <w:tcPr>
            <w:tcW w:w="592" w:type="pct"/>
            <w:vAlign w:val="center"/>
          </w:tcPr>
          <w:p w14:paraId="5F047106"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非敏感数据、部分敏感数据</w:t>
            </w:r>
          </w:p>
        </w:tc>
        <w:tc>
          <w:tcPr>
            <w:tcW w:w="592" w:type="pct"/>
            <w:vAlign w:val="center"/>
          </w:tcPr>
          <w:p w14:paraId="4870DF3A"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查询、新增</w:t>
            </w:r>
          </w:p>
          <w:p w14:paraId="2D308B10"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修改、删除</w:t>
            </w:r>
          </w:p>
          <w:p w14:paraId="3A53BA3B" w14:textId="77777777" w:rsidR="001E189D" w:rsidRDefault="001E189D" w:rsidP="00015E6F">
            <w:pPr>
              <w:pStyle w:val="affff6"/>
              <w:ind w:firstLineChars="0" w:firstLine="0"/>
              <w:rPr>
                <w:rFonts w:hAnsi="宋体"/>
                <w:color w:val="000000" w:themeColor="text1"/>
                <w:kern w:val="2"/>
                <w:sz w:val="18"/>
                <w:szCs w:val="18"/>
                <w:lang w:val="zh-CN"/>
              </w:rPr>
            </w:pPr>
            <w:r>
              <w:rPr>
                <w:rFonts w:hAnsi="宋体" w:hint="eastAsia"/>
                <w:color w:val="000000" w:themeColor="text1"/>
                <w:kern w:val="2"/>
                <w:sz w:val="18"/>
                <w:szCs w:val="18"/>
                <w:lang w:val="zh-CN"/>
              </w:rPr>
              <w:t>上传、下载</w:t>
            </w:r>
          </w:p>
          <w:p w14:paraId="391C45F9" w14:textId="77777777" w:rsidR="001E189D" w:rsidRDefault="001E189D" w:rsidP="00015E6F">
            <w:pPr>
              <w:pStyle w:val="affff6"/>
              <w:ind w:firstLineChars="0" w:firstLine="0"/>
              <w:rPr>
                <w:rFonts w:hAnsi="宋体"/>
                <w:kern w:val="2"/>
                <w:sz w:val="18"/>
                <w:szCs w:val="18"/>
                <w:lang w:val="zh-CN"/>
              </w:rPr>
            </w:pPr>
          </w:p>
        </w:tc>
        <w:tc>
          <w:tcPr>
            <w:tcW w:w="1512" w:type="pct"/>
            <w:vAlign w:val="center"/>
          </w:tcPr>
          <w:p w14:paraId="0CB52173"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非敏感数据：需要单层审批，数据操作权限可全部开放；</w:t>
            </w:r>
          </w:p>
          <w:p w14:paraId="1BD0F0E7"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敏感数据：数据操作需经过多层审批；</w:t>
            </w:r>
            <w:r>
              <w:rPr>
                <w:rFonts w:hAnsi="宋体" w:hint="eastAsia"/>
                <w:kern w:val="2"/>
                <w:sz w:val="18"/>
                <w:szCs w:val="18"/>
              </w:rPr>
              <w:t>严格控制</w:t>
            </w:r>
            <w:r>
              <w:rPr>
                <w:rFonts w:hAnsi="宋体" w:hint="eastAsia"/>
                <w:kern w:val="2"/>
                <w:sz w:val="18"/>
                <w:szCs w:val="18"/>
                <w:lang w:val="zh-CN"/>
              </w:rPr>
              <w:t>敏感数据</w:t>
            </w:r>
            <w:r>
              <w:rPr>
                <w:rFonts w:hAnsi="宋体" w:hint="eastAsia"/>
                <w:kern w:val="2"/>
                <w:sz w:val="18"/>
                <w:szCs w:val="18"/>
              </w:rPr>
              <w:t>新增、修改、删除、上传、下载操作，控制查询操作返回结果数量</w:t>
            </w:r>
            <w:r>
              <w:rPr>
                <w:rFonts w:hAnsi="宋体" w:hint="eastAsia"/>
                <w:kern w:val="2"/>
                <w:sz w:val="18"/>
                <w:szCs w:val="18"/>
                <w:lang w:val="zh-CN"/>
              </w:rPr>
              <w:t>；</w:t>
            </w:r>
          </w:p>
          <w:p w14:paraId="39B68345"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下载操作需要科室管理人员陪同监督。</w:t>
            </w:r>
          </w:p>
          <w:p w14:paraId="29D6AE22"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参照第8章节按照分级进行防护：数据脱敏、数据水印、运维审计、数据库审计；</w:t>
            </w:r>
          </w:p>
        </w:tc>
        <w:tc>
          <w:tcPr>
            <w:tcW w:w="765" w:type="pct"/>
            <w:vAlign w:val="center"/>
          </w:tcPr>
          <w:p w14:paraId="2BE30D71"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医疗组织机构制定数据泄漏事件处理流程，并由固定的人员角色按照流程跟进事件并记录事件处理的结果。</w:t>
            </w:r>
          </w:p>
        </w:tc>
      </w:tr>
      <w:tr w:rsidR="001E189D" w14:paraId="6E080F79" w14:textId="77777777" w:rsidTr="00015E6F">
        <w:trPr>
          <w:trHeight w:val="5367"/>
          <w:jc w:val="center"/>
        </w:trPr>
        <w:tc>
          <w:tcPr>
            <w:tcW w:w="573" w:type="pct"/>
            <w:vAlign w:val="center"/>
          </w:tcPr>
          <w:p w14:paraId="29389D62"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医务人员</w:t>
            </w:r>
          </w:p>
        </w:tc>
        <w:tc>
          <w:tcPr>
            <w:tcW w:w="966" w:type="pct"/>
            <w:vAlign w:val="center"/>
          </w:tcPr>
          <w:p w14:paraId="7BFA742B"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参照用户终端实施防护, 身份多因素准入认证，部署防病毒、终端入侵监测，用户，终端接入进行认证鉴权；采取数据防泄露方案，通过敏感数据识别、非法行为阻断、安全审计等措施对终端设备数据和操作进行监控和防护。</w:t>
            </w:r>
          </w:p>
        </w:tc>
        <w:tc>
          <w:tcPr>
            <w:tcW w:w="592" w:type="pct"/>
            <w:vAlign w:val="center"/>
          </w:tcPr>
          <w:p w14:paraId="52477EF8"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全部数据</w:t>
            </w:r>
          </w:p>
        </w:tc>
        <w:tc>
          <w:tcPr>
            <w:tcW w:w="592" w:type="pct"/>
            <w:vAlign w:val="center"/>
          </w:tcPr>
          <w:p w14:paraId="1BDED8EC"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查询、新增</w:t>
            </w:r>
          </w:p>
          <w:p w14:paraId="4F348DA1"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修改、删除</w:t>
            </w:r>
          </w:p>
        </w:tc>
        <w:tc>
          <w:tcPr>
            <w:tcW w:w="1512" w:type="pct"/>
            <w:vAlign w:val="center"/>
          </w:tcPr>
          <w:p w14:paraId="2E2A46A9"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非敏感数据：数据操作权限可全部开放。</w:t>
            </w:r>
          </w:p>
          <w:p w14:paraId="26E58DD3"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敏感数据：敏感数据的</w:t>
            </w:r>
            <w:r>
              <w:rPr>
                <w:rFonts w:hAnsi="宋体" w:hint="eastAsia"/>
                <w:kern w:val="2"/>
                <w:sz w:val="18"/>
                <w:szCs w:val="18"/>
              </w:rPr>
              <w:t>删除操作，</w:t>
            </w:r>
            <w:r>
              <w:rPr>
                <w:rFonts w:hAnsi="宋体" w:hint="eastAsia"/>
                <w:kern w:val="2"/>
                <w:sz w:val="18"/>
                <w:szCs w:val="18"/>
                <w:lang w:val="zh-CN"/>
              </w:rPr>
              <w:t>需要审批。</w:t>
            </w:r>
          </w:p>
          <w:p w14:paraId="4F7E959E"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参照第8章节按照分级进行防护：数据脱敏、数据水印、运维审计、数据库审计；</w:t>
            </w:r>
          </w:p>
        </w:tc>
        <w:tc>
          <w:tcPr>
            <w:tcW w:w="765" w:type="pct"/>
            <w:vAlign w:val="center"/>
          </w:tcPr>
          <w:p w14:paraId="463EB08E"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医疗组织机构制定数据泄漏事件处理流程，并由固定的人员角色按照流程跟进事件并记录事件处理的结果。</w:t>
            </w:r>
          </w:p>
        </w:tc>
      </w:tr>
      <w:tr w:rsidR="001E189D" w14:paraId="2B24A1E9" w14:textId="77777777" w:rsidTr="00015E6F">
        <w:trPr>
          <w:trHeight w:val="2311"/>
          <w:jc w:val="center"/>
        </w:trPr>
        <w:tc>
          <w:tcPr>
            <w:tcW w:w="573" w:type="pct"/>
            <w:tcBorders>
              <w:bottom w:val="single" w:sz="12" w:space="0" w:color="auto"/>
            </w:tcBorders>
            <w:vAlign w:val="center"/>
          </w:tcPr>
          <w:p w14:paraId="464697A2"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科室管理人员</w:t>
            </w:r>
          </w:p>
        </w:tc>
        <w:tc>
          <w:tcPr>
            <w:tcW w:w="966" w:type="pct"/>
            <w:tcBorders>
              <w:bottom w:val="single" w:sz="12" w:space="0" w:color="auto"/>
            </w:tcBorders>
            <w:vAlign w:val="center"/>
          </w:tcPr>
          <w:p w14:paraId="1D33F34D"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参照用户终端实施防护, 身份多因素准入认证，部署防病毒、终端入侵监测，用户，终端接入进行认证鉴权；采取数据防泄露方案，通过敏感数据识别、非法行为阻断、安全审计等措施对终</w:t>
            </w:r>
            <w:r>
              <w:rPr>
                <w:rFonts w:hAnsi="宋体" w:hint="eastAsia"/>
                <w:kern w:val="2"/>
                <w:sz w:val="18"/>
                <w:szCs w:val="18"/>
                <w:lang w:val="zh-CN"/>
              </w:rPr>
              <w:lastRenderedPageBreak/>
              <w:t>端设备数据和操作进行监控和防护。</w:t>
            </w:r>
          </w:p>
        </w:tc>
        <w:tc>
          <w:tcPr>
            <w:tcW w:w="592" w:type="pct"/>
            <w:tcBorders>
              <w:bottom w:val="single" w:sz="12" w:space="0" w:color="auto"/>
            </w:tcBorders>
            <w:vAlign w:val="center"/>
          </w:tcPr>
          <w:p w14:paraId="6D099574"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lastRenderedPageBreak/>
              <w:t>全部数据</w:t>
            </w:r>
          </w:p>
        </w:tc>
        <w:tc>
          <w:tcPr>
            <w:tcW w:w="592" w:type="pct"/>
            <w:tcBorders>
              <w:bottom w:val="single" w:sz="12" w:space="0" w:color="auto"/>
            </w:tcBorders>
            <w:vAlign w:val="center"/>
          </w:tcPr>
          <w:p w14:paraId="23B78418"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审批</w:t>
            </w:r>
          </w:p>
        </w:tc>
        <w:tc>
          <w:tcPr>
            <w:tcW w:w="1512" w:type="pct"/>
            <w:tcBorders>
              <w:bottom w:val="single" w:sz="12" w:space="0" w:color="auto"/>
            </w:tcBorders>
            <w:vAlign w:val="center"/>
          </w:tcPr>
          <w:p w14:paraId="5253576C"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非敏感数据：单层审批流程</w:t>
            </w:r>
          </w:p>
          <w:p w14:paraId="624DA7BE"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敏感数据：多层审批；</w:t>
            </w:r>
          </w:p>
          <w:p w14:paraId="5829183C"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参照第8章节按照分级进行防护：数据脱敏、数据水印、运维审计、数据库审计；</w:t>
            </w:r>
          </w:p>
        </w:tc>
        <w:tc>
          <w:tcPr>
            <w:tcW w:w="765" w:type="pct"/>
            <w:tcBorders>
              <w:bottom w:val="single" w:sz="12" w:space="0" w:color="auto"/>
            </w:tcBorders>
            <w:vAlign w:val="center"/>
          </w:tcPr>
          <w:p w14:paraId="3B93AB6F" w14:textId="77777777" w:rsidR="001E189D" w:rsidRDefault="001E189D" w:rsidP="00015E6F">
            <w:pPr>
              <w:pStyle w:val="affff6"/>
              <w:ind w:firstLineChars="0" w:firstLine="0"/>
              <w:rPr>
                <w:rFonts w:hAnsi="宋体"/>
                <w:kern w:val="2"/>
                <w:sz w:val="18"/>
                <w:szCs w:val="18"/>
                <w:lang w:val="zh-CN"/>
              </w:rPr>
            </w:pPr>
            <w:r>
              <w:rPr>
                <w:rFonts w:hAnsi="宋体" w:hint="eastAsia"/>
                <w:kern w:val="2"/>
                <w:sz w:val="18"/>
                <w:szCs w:val="18"/>
                <w:lang w:val="zh-CN"/>
              </w:rPr>
              <w:t>医疗组织机构制定数据泄漏事件处理流程，并由固定的人员角色按照流程跟进事件并记录事件处理的结果。</w:t>
            </w:r>
          </w:p>
        </w:tc>
      </w:tr>
    </w:tbl>
    <w:p w14:paraId="16A1B5E2" w14:textId="77777777" w:rsidR="00230BF5" w:rsidRDefault="00230BF5" w:rsidP="00466B48">
      <w:pPr>
        <w:pStyle w:val="affff6"/>
        <w:ind w:firstLineChars="0" w:firstLine="0"/>
      </w:pPr>
    </w:p>
    <w:p w14:paraId="44657A32" w14:textId="77777777" w:rsidR="00230BF5" w:rsidRDefault="00230BF5" w:rsidP="00466B48">
      <w:pPr>
        <w:pStyle w:val="affff6"/>
        <w:ind w:firstLineChars="0" w:firstLine="0"/>
      </w:pPr>
    </w:p>
    <w:p w14:paraId="35D10C89" w14:textId="77777777" w:rsidR="00466B48" w:rsidRDefault="00466B48" w:rsidP="00466B48">
      <w:pPr>
        <w:pStyle w:val="affff6"/>
        <w:ind w:firstLineChars="0" w:firstLine="0"/>
        <w:jc w:val="left"/>
        <w:rPr>
          <w:u w:val="single"/>
        </w:rPr>
      </w:pPr>
      <w:r>
        <w:rPr>
          <w:rFonts w:hint="eastAsia"/>
        </w:rPr>
        <w:t xml:space="preserve">                        </w:t>
      </w:r>
      <w:r>
        <w:rPr>
          <w:rFonts w:hint="eastAsia"/>
          <w:u w:val="single"/>
        </w:rPr>
        <w:t xml:space="preserve">                                 </w:t>
      </w:r>
    </w:p>
    <w:p w14:paraId="13E91902" w14:textId="77777777" w:rsidR="00230BF5" w:rsidRDefault="00230BF5" w:rsidP="00466B48">
      <w:pPr>
        <w:pStyle w:val="affff6"/>
        <w:ind w:firstLineChars="0" w:firstLine="0"/>
        <w:jc w:val="left"/>
        <w:rPr>
          <w:u w:val="single"/>
        </w:rPr>
        <w:sectPr w:rsidR="00230BF5" w:rsidSect="00547E46">
          <w:pgSz w:w="11906" w:h="16838" w:code="9"/>
          <w:pgMar w:top="1928" w:right="1134" w:bottom="1134" w:left="1134" w:header="1418" w:footer="1134" w:gutter="284"/>
          <w:cols w:space="425"/>
          <w:formProt w:val="0"/>
          <w:docGrid w:type="lines" w:linePitch="312"/>
        </w:sectPr>
      </w:pPr>
      <w:bookmarkStart w:id="95" w:name="BookMark6"/>
      <w:bookmarkEnd w:id="84"/>
    </w:p>
    <w:p w14:paraId="41251EC1" w14:textId="0516F21F" w:rsidR="00230BF5" w:rsidRDefault="00230BF5" w:rsidP="00230BF5">
      <w:pPr>
        <w:pStyle w:val="affffd"/>
        <w:spacing w:after="156"/>
      </w:pPr>
      <w:bookmarkStart w:id="96" w:name="_Toc174024166"/>
      <w:r w:rsidRPr="00230BF5">
        <w:rPr>
          <w:rFonts w:hint="eastAsia"/>
          <w:spacing w:val="105"/>
        </w:rPr>
        <w:lastRenderedPageBreak/>
        <w:t>参考文</w:t>
      </w:r>
      <w:r>
        <w:rPr>
          <w:rFonts w:hint="eastAsia"/>
        </w:rPr>
        <w:t>献</w:t>
      </w:r>
      <w:bookmarkEnd w:id="96"/>
    </w:p>
    <w:p w14:paraId="16928C98" w14:textId="77777777" w:rsidR="00230BF5" w:rsidRPr="00790413" w:rsidRDefault="00230BF5" w:rsidP="00230BF5">
      <w:pPr>
        <w:pStyle w:val="affff6"/>
        <w:ind w:firstLine="420"/>
        <w:rPr>
          <w:rFonts w:hAnsi="宋体"/>
        </w:rPr>
      </w:pPr>
      <w:r>
        <w:rPr>
          <w:rFonts w:hint="eastAsia"/>
        </w:rPr>
        <w:t xml:space="preserve">[1]  </w:t>
      </w:r>
      <w:r w:rsidRPr="00507296">
        <w:rPr>
          <w:rFonts w:ascii="Times New Roman"/>
        </w:rPr>
        <w:t>GB/T 25096—2022</w:t>
      </w:r>
      <w:r w:rsidRPr="00790413">
        <w:rPr>
          <w:rFonts w:hAnsi="宋体"/>
        </w:rPr>
        <w:t xml:space="preserve"> </w:t>
      </w:r>
      <w:r w:rsidRPr="00790413">
        <w:rPr>
          <w:rFonts w:hAnsi="宋体" w:hint="eastAsia"/>
        </w:rPr>
        <w:t>信息安全技术 术语</w:t>
      </w:r>
    </w:p>
    <w:p w14:paraId="0F285A38" w14:textId="1A1B9810" w:rsidR="00230BF5" w:rsidRPr="005642CD" w:rsidRDefault="00230BF5" w:rsidP="00230BF5">
      <w:pPr>
        <w:pStyle w:val="affff6"/>
        <w:ind w:firstLine="420"/>
        <w:rPr>
          <w:rFonts w:hAnsi="宋体"/>
          <w:color w:val="FF0000"/>
        </w:rPr>
      </w:pPr>
      <w:r w:rsidRPr="00230BF5">
        <w:rPr>
          <w:rFonts w:hint="eastAsia"/>
        </w:rPr>
        <w:t>[</w:t>
      </w:r>
      <w:r>
        <w:rPr>
          <w:rFonts w:hint="eastAsia"/>
        </w:rPr>
        <w:t>2</w:t>
      </w:r>
      <w:r w:rsidRPr="00230BF5">
        <w:rPr>
          <w:rFonts w:hint="eastAsia"/>
        </w:rPr>
        <w:t>]</w:t>
      </w:r>
      <w:r>
        <w:rPr>
          <w:rFonts w:hint="eastAsia"/>
        </w:rPr>
        <w:t xml:space="preserve">  </w:t>
      </w:r>
      <w:r w:rsidRPr="00507296">
        <w:rPr>
          <w:rFonts w:ascii="Times New Roman"/>
        </w:rPr>
        <w:t>GB/T 37964—2019</w:t>
      </w:r>
      <w:r w:rsidRPr="005642CD">
        <w:rPr>
          <w:rFonts w:hAnsi="宋体" w:hint="eastAsia"/>
          <w:color w:val="FF0000"/>
        </w:rPr>
        <w:t xml:space="preserve"> </w:t>
      </w:r>
      <w:r w:rsidRPr="00507296">
        <w:rPr>
          <w:rFonts w:hAnsi="宋体" w:hint="eastAsia"/>
        </w:rPr>
        <w:t>信息安全技术 个人信息去标识化指南</w:t>
      </w:r>
    </w:p>
    <w:p w14:paraId="1A19D643" w14:textId="212E3696" w:rsidR="00230BF5" w:rsidRPr="00790413" w:rsidRDefault="00230BF5" w:rsidP="00230BF5">
      <w:pPr>
        <w:pStyle w:val="affff6"/>
        <w:ind w:firstLine="420"/>
        <w:rPr>
          <w:rFonts w:hAnsi="宋体"/>
        </w:rPr>
      </w:pPr>
      <w:r w:rsidRPr="00230BF5">
        <w:rPr>
          <w:rFonts w:hint="eastAsia"/>
        </w:rPr>
        <w:t>[</w:t>
      </w:r>
      <w:r>
        <w:rPr>
          <w:rFonts w:hint="eastAsia"/>
        </w:rPr>
        <w:t>3</w:t>
      </w:r>
      <w:r w:rsidRPr="00230BF5">
        <w:rPr>
          <w:rFonts w:hint="eastAsia"/>
        </w:rPr>
        <w:t>]</w:t>
      </w:r>
      <w:r>
        <w:rPr>
          <w:rFonts w:hint="eastAsia"/>
        </w:rPr>
        <w:t xml:space="preserve">  </w:t>
      </w:r>
      <w:r w:rsidRPr="00507296">
        <w:rPr>
          <w:rFonts w:ascii="Times New Roman"/>
        </w:rPr>
        <w:t>GB/T 39725—2020</w:t>
      </w:r>
      <w:r w:rsidRPr="00790413">
        <w:rPr>
          <w:rFonts w:hAnsi="宋体"/>
        </w:rPr>
        <w:t xml:space="preserve"> </w:t>
      </w:r>
      <w:r w:rsidRPr="00790413">
        <w:rPr>
          <w:rFonts w:hAnsi="宋体" w:hint="eastAsia"/>
        </w:rPr>
        <w:t>信息安全技术 健康医疗数据安全指南</w:t>
      </w:r>
    </w:p>
    <w:p w14:paraId="6C3D797E" w14:textId="20A38ED1" w:rsidR="00230BF5" w:rsidRPr="00790413" w:rsidRDefault="00230BF5" w:rsidP="00230BF5">
      <w:pPr>
        <w:pStyle w:val="affff6"/>
        <w:ind w:firstLine="420"/>
        <w:rPr>
          <w:rFonts w:hAnsi="宋体"/>
        </w:rPr>
      </w:pPr>
      <w:r w:rsidRPr="00230BF5">
        <w:rPr>
          <w:rFonts w:hint="eastAsia"/>
        </w:rPr>
        <w:t>[</w:t>
      </w:r>
      <w:r>
        <w:rPr>
          <w:rFonts w:hint="eastAsia"/>
        </w:rPr>
        <w:t>4</w:t>
      </w:r>
      <w:r w:rsidRPr="00230BF5">
        <w:rPr>
          <w:rFonts w:hint="eastAsia"/>
        </w:rPr>
        <w:t>]</w:t>
      </w:r>
      <w:r>
        <w:rPr>
          <w:rFonts w:hint="eastAsia"/>
        </w:rPr>
        <w:t xml:space="preserve">  </w:t>
      </w:r>
      <w:r w:rsidRPr="00507296">
        <w:rPr>
          <w:rFonts w:ascii="Times New Roman"/>
        </w:rPr>
        <w:t>WS/T 787-2021</w:t>
      </w:r>
      <w:r>
        <w:rPr>
          <w:rFonts w:hAnsi="宋体" w:hint="eastAsia"/>
          <w:color w:val="FF0000"/>
        </w:rPr>
        <w:t xml:space="preserve">    </w:t>
      </w:r>
      <w:r w:rsidRPr="00507296">
        <w:rPr>
          <w:rFonts w:hAnsi="宋体" w:hint="eastAsia"/>
        </w:rPr>
        <w:t>国家卫生信息资源分类与编码管理规范</w:t>
      </w:r>
    </w:p>
    <w:p w14:paraId="0D6AB69C" w14:textId="063749FE" w:rsidR="00230BF5" w:rsidRDefault="00230BF5" w:rsidP="00230BF5">
      <w:pPr>
        <w:pStyle w:val="affff6"/>
        <w:ind w:firstLine="420"/>
        <w:rPr>
          <w:rFonts w:hAnsi="宋体"/>
        </w:rPr>
      </w:pPr>
      <w:r w:rsidRPr="00230BF5">
        <w:rPr>
          <w:rFonts w:hint="eastAsia"/>
        </w:rPr>
        <w:t>[</w:t>
      </w:r>
      <w:r>
        <w:rPr>
          <w:rFonts w:hint="eastAsia"/>
        </w:rPr>
        <w:t>5</w:t>
      </w:r>
      <w:r w:rsidRPr="00230BF5">
        <w:rPr>
          <w:rFonts w:hint="eastAsia"/>
        </w:rPr>
        <w:t>]</w:t>
      </w:r>
      <w:r>
        <w:rPr>
          <w:rFonts w:hint="eastAsia"/>
        </w:rPr>
        <w:t xml:space="preserve">  </w:t>
      </w:r>
      <w:r>
        <w:rPr>
          <w:rFonts w:ascii="Times New Roman" w:hint="eastAsia"/>
        </w:rPr>
        <w:t>中华人民共和国网络安全法</w:t>
      </w:r>
    </w:p>
    <w:p w14:paraId="51EC3E6F" w14:textId="29A1679A" w:rsidR="00230BF5" w:rsidRPr="005642CD" w:rsidRDefault="00230BF5" w:rsidP="00230BF5">
      <w:pPr>
        <w:pStyle w:val="affff6"/>
        <w:ind w:firstLine="420"/>
        <w:rPr>
          <w:rFonts w:hAnsi="宋体"/>
          <w:color w:val="FF0000"/>
        </w:rPr>
      </w:pPr>
      <w:r w:rsidRPr="00230BF5">
        <w:rPr>
          <w:rFonts w:hint="eastAsia"/>
        </w:rPr>
        <w:t>[</w:t>
      </w:r>
      <w:r>
        <w:rPr>
          <w:rFonts w:hint="eastAsia"/>
        </w:rPr>
        <w:t>6</w:t>
      </w:r>
      <w:r w:rsidRPr="00230BF5">
        <w:rPr>
          <w:rFonts w:hint="eastAsia"/>
        </w:rPr>
        <w:t>]</w:t>
      </w:r>
      <w:r>
        <w:rPr>
          <w:rFonts w:hint="eastAsia"/>
        </w:rPr>
        <w:t xml:space="preserve">  </w:t>
      </w:r>
      <w:r>
        <w:rPr>
          <w:rFonts w:ascii="Times New Roman" w:hint="eastAsia"/>
        </w:rPr>
        <w:t>中华人民共和国数据安全法</w:t>
      </w:r>
    </w:p>
    <w:p w14:paraId="05EE8CA8" w14:textId="5956C79D" w:rsidR="00230BF5" w:rsidRPr="00230BF5" w:rsidRDefault="00230BF5" w:rsidP="00230BF5">
      <w:pPr>
        <w:pStyle w:val="affff6"/>
        <w:ind w:firstLine="420"/>
      </w:pPr>
      <w:r>
        <w:rPr>
          <w:rFonts w:hint="eastAsia"/>
        </w:rPr>
        <w:t>[7]  数据出境安全评估办法（国家互联网信息办公室）</w:t>
      </w:r>
    </w:p>
    <w:p w14:paraId="192A0170" w14:textId="77777777" w:rsidR="00230BF5" w:rsidRDefault="00230BF5" w:rsidP="00230BF5">
      <w:pPr>
        <w:pStyle w:val="affff6"/>
        <w:ind w:firstLine="420"/>
      </w:pPr>
    </w:p>
    <w:p w14:paraId="41963B44" w14:textId="77777777" w:rsidR="00230BF5" w:rsidRPr="00230BF5" w:rsidRDefault="00230BF5" w:rsidP="00230BF5">
      <w:pPr>
        <w:pStyle w:val="affff6"/>
        <w:ind w:firstLine="420"/>
      </w:pPr>
    </w:p>
    <w:p w14:paraId="223A918C" w14:textId="77777777" w:rsidR="00230BF5" w:rsidRDefault="00230BF5" w:rsidP="00466B48">
      <w:pPr>
        <w:pStyle w:val="affff6"/>
        <w:ind w:firstLineChars="0" w:firstLine="0"/>
        <w:jc w:val="left"/>
        <w:rPr>
          <w:u w:val="single"/>
        </w:rPr>
      </w:pPr>
    </w:p>
    <w:bookmarkEnd w:id="95"/>
    <w:p w14:paraId="73F60FE9" w14:textId="77777777" w:rsidR="00230BF5" w:rsidRDefault="00230BF5" w:rsidP="00466B48">
      <w:pPr>
        <w:pStyle w:val="affff6"/>
        <w:ind w:firstLineChars="0" w:firstLine="0"/>
        <w:jc w:val="left"/>
        <w:rPr>
          <w:u w:val="single"/>
        </w:rPr>
      </w:pPr>
    </w:p>
    <w:p w14:paraId="04D9CCBA" w14:textId="3CAF9039" w:rsidR="00230BF5" w:rsidRPr="00466B48" w:rsidRDefault="00230BF5" w:rsidP="00230BF5">
      <w:pPr>
        <w:pStyle w:val="affff6"/>
        <w:ind w:firstLineChars="0" w:firstLine="0"/>
        <w:jc w:val="center"/>
      </w:pPr>
      <w:bookmarkStart w:id="97" w:name="BookMark8"/>
      <w:r>
        <w:drawing>
          <wp:inline distT="0" distB="0" distL="0" distR="0" wp14:anchorId="363CBE96" wp14:editId="731D1E79">
            <wp:extent cx="1485900" cy="317500"/>
            <wp:effectExtent l="0" t="0" r="0" b="6350"/>
            <wp:docPr id="2017368389" name="图片 1"/>
            <wp:cNvGraphicFramePr/>
            <a:graphic xmlns:a="http://schemas.openxmlformats.org/drawingml/2006/main">
              <a:graphicData uri="http://schemas.openxmlformats.org/drawingml/2006/picture">
                <pic:pic xmlns:pic="http://schemas.openxmlformats.org/drawingml/2006/picture">
                  <pic:nvPicPr>
                    <pic:cNvPr id="2017368389" name=""/>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7"/>
    </w:p>
    <w:sectPr w:rsidR="00230BF5" w:rsidRPr="00466B48" w:rsidSect="00547E46">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2A295" w14:textId="77777777" w:rsidR="00E020BE" w:rsidRDefault="00E020BE" w:rsidP="00D86DB7">
      <w:r>
        <w:separator/>
      </w:r>
    </w:p>
    <w:p w14:paraId="2293EA00" w14:textId="77777777" w:rsidR="00E020BE" w:rsidRDefault="00E020BE"/>
    <w:p w14:paraId="1F84BA80" w14:textId="77777777" w:rsidR="00E020BE" w:rsidRDefault="00E020BE"/>
  </w:endnote>
  <w:endnote w:type="continuationSeparator" w:id="0">
    <w:p w14:paraId="3375D257" w14:textId="77777777" w:rsidR="00E020BE" w:rsidRDefault="00E020BE" w:rsidP="00D86DB7">
      <w:r>
        <w:continuationSeparator/>
      </w:r>
    </w:p>
    <w:p w14:paraId="4A131491" w14:textId="77777777" w:rsidR="00E020BE" w:rsidRDefault="00E020BE"/>
    <w:p w14:paraId="5908EB05" w14:textId="77777777" w:rsidR="00E020BE" w:rsidRDefault="00E02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C50B6" w14:textId="77777777" w:rsidR="002A7535" w:rsidRDefault="002A7535">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18D27" w14:textId="77777777" w:rsidR="002A7535" w:rsidRPr="000772E1" w:rsidRDefault="002A7535" w:rsidP="000772E1">
    <w:pPr>
      <w:pStyle w:val="affff2"/>
    </w:pPr>
    <w:r>
      <w:fldChar w:fldCharType="begin"/>
    </w:r>
    <w:r>
      <w:instrText xml:space="preserve"> PAGE   \* MERGEFORMAT \* MERGEFORMAT </w:instrText>
    </w:r>
    <w:r>
      <w:fldChar w:fldCharType="separate"/>
    </w:r>
    <w:r w:rsidR="00247154">
      <w:rPr>
        <w:noProof/>
      </w:rPr>
      <w:t>20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F0420" w14:textId="77777777" w:rsidR="002A7535" w:rsidRDefault="002A7535" w:rsidP="000772E1">
    <w:pPr>
      <w:pStyle w:val="affff3"/>
    </w:pPr>
    <w:r>
      <w:fldChar w:fldCharType="begin"/>
    </w:r>
    <w:r>
      <w:instrText>PAGE   \* MERGEFORMAT</w:instrText>
    </w:r>
    <w:r>
      <w:fldChar w:fldCharType="separate"/>
    </w:r>
    <w:r w:rsidR="00247154" w:rsidRPr="00247154">
      <w:rPr>
        <w:noProof/>
        <w:lang w:val="zh-CN"/>
      </w:rP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5B8A5" w14:textId="77777777" w:rsidR="002A7535" w:rsidRDefault="002A7535">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8BBC8" w14:textId="77777777" w:rsidR="002A7535" w:rsidRPr="00324EDD" w:rsidRDefault="002A7535"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179C5" w14:textId="77777777" w:rsidR="002A7535" w:rsidRPr="000772E1" w:rsidRDefault="002A7535" w:rsidP="000772E1">
    <w:pPr>
      <w:pStyle w:val="affff2"/>
    </w:pPr>
    <w:r>
      <w:fldChar w:fldCharType="begin"/>
    </w:r>
    <w:r>
      <w:instrText xml:space="preserve"> PAGE   \* MERGEFORMAT \* MERGEFORMAT </w:instrText>
    </w:r>
    <w:r>
      <w:fldChar w:fldCharType="separate"/>
    </w:r>
    <w:r w:rsidR="00247154">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1EB65" w14:textId="77777777" w:rsidR="002A7535" w:rsidRDefault="002A7535" w:rsidP="000772E1">
    <w:pPr>
      <w:pStyle w:val="affff3"/>
    </w:pPr>
    <w:r>
      <w:fldChar w:fldCharType="begin"/>
    </w:r>
    <w:r>
      <w:instrText>PAGE   \* MERGEFORMAT</w:instrText>
    </w:r>
    <w:r>
      <w:fldChar w:fldCharType="separate"/>
    </w:r>
    <w:r w:rsidR="00247154" w:rsidRPr="0024715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208AC" w14:textId="77777777" w:rsidR="002A7535" w:rsidRPr="000772E1" w:rsidRDefault="002A7535" w:rsidP="000772E1">
    <w:pPr>
      <w:pStyle w:val="affff2"/>
    </w:pPr>
    <w:r>
      <w:fldChar w:fldCharType="begin"/>
    </w:r>
    <w:r>
      <w:instrText xml:space="preserve"> PAGE   \* MERGEFORMAT \* MERGEFORMAT </w:instrText>
    </w:r>
    <w:r>
      <w:fldChar w:fldCharType="separate"/>
    </w:r>
    <w:r w:rsidR="008A3089">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98256" w14:textId="77777777" w:rsidR="002A7535" w:rsidRDefault="002A7535" w:rsidP="000772E1">
    <w:pPr>
      <w:pStyle w:val="affff3"/>
    </w:pPr>
    <w:r>
      <w:fldChar w:fldCharType="begin"/>
    </w:r>
    <w:r>
      <w:instrText>PAGE   \* MERGEFORMAT</w:instrText>
    </w:r>
    <w:r>
      <w:fldChar w:fldCharType="separate"/>
    </w:r>
    <w:r w:rsidR="00247154" w:rsidRPr="00247154">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61A06" w14:textId="77777777" w:rsidR="002A7535" w:rsidRPr="000772E1" w:rsidRDefault="002A7535" w:rsidP="000772E1">
    <w:pPr>
      <w:pStyle w:val="affff2"/>
    </w:pPr>
    <w:r>
      <w:fldChar w:fldCharType="begin"/>
    </w:r>
    <w:r>
      <w:instrText xml:space="preserve"> PAGE   \* MERGEFORMAT \* MERGEFORMAT </w:instrText>
    </w:r>
    <w:r>
      <w:fldChar w:fldCharType="separate"/>
    </w:r>
    <w:r w:rsidR="00247154">
      <w:rPr>
        <w:noProof/>
      </w:rPr>
      <w:t>IV</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C645B" w14:textId="77777777" w:rsidR="002A7535" w:rsidRDefault="002A7535" w:rsidP="000772E1">
    <w:pPr>
      <w:pStyle w:val="affff3"/>
    </w:pPr>
    <w:r>
      <w:fldChar w:fldCharType="begin"/>
    </w:r>
    <w:r>
      <w:instrText>PAGE   \* MERGEFORMAT</w:instrText>
    </w:r>
    <w:r>
      <w:fldChar w:fldCharType="separate"/>
    </w:r>
    <w:r w:rsidR="008A3089" w:rsidRPr="008A3089">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2A3B5" w14:textId="77777777" w:rsidR="00E020BE" w:rsidRDefault="00E020BE" w:rsidP="00D86DB7">
      <w:r>
        <w:separator/>
      </w:r>
    </w:p>
  </w:footnote>
  <w:footnote w:type="continuationSeparator" w:id="0">
    <w:p w14:paraId="04D1ABAB" w14:textId="77777777" w:rsidR="00E020BE" w:rsidRDefault="00E020BE" w:rsidP="00D86DB7">
      <w:r>
        <w:continuationSeparator/>
      </w:r>
    </w:p>
    <w:p w14:paraId="7AB36781" w14:textId="77777777" w:rsidR="00E020BE" w:rsidRDefault="00E020BE"/>
    <w:p w14:paraId="4F96BC65" w14:textId="77777777" w:rsidR="00E020BE" w:rsidRDefault="00E020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094E3" w14:textId="77777777" w:rsidR="002A7535" w:rsidRDefault="002A7535">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B04CB" w14:textId="76F9AC12" w:rsidR="002A7535" w:rsidRPr="000772E1" w:rsidRDefault="008358CB" w:rsidP="000772E1">
    <w:pPr>
      <w:pStyle w:val="affffc"/>
    </w:pPr>
    <w:r>
      <w:fldChar w:fldCharType="begin"/>
    </w:r>
    <w:r>
      <w:instrText xml:space="preserve"> STYLEREF  标准文件_文件编号 \* MERGEFORMAT </w:instrText>
    </w:r>
    <w:r>
      <w:fldChar w:fldCharType="separate"/>
    </w:r>
    <w:r w:rsidR="00247154">
      <w:t>DB32/TXXXX</w:t>
    </w:r>
    <w:r w:rsidR="00247154">
      <w:t>—</w:t>
    </w:r>
    <w:r w:rsidR="00247154">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A8021" w14:textId="173ACC9E" w:rsidR="002A7535" w:rsidRPr="00D84FA1" w:rsidRDefault="008358CB" w:rsidP="000772E1">
    <w:pPr>
      <w:pStyle w:val="affffb"/>
    </w:pPr>
    <w:r>
      <w:fldChar w:fldCharType="begin"/>
    </w:r>
    <w:r>
      <w:instrText xml:space="preserve"> STYLEREF  标准文件_文件编号  \* MERGEFORMAT </w:instrText>
    </w:r>
    <w:r>
      <w:fldChar w:fldCharType="separate"/>
    </w:r>
    <w:r w:rsidR="00247154">
      <w:t>DB32/TXXXX</w:t>
    </w:r>
    <w:r w:rsidR="00247154">
      <w:t>—</w:t>
    </w:r>
    <w:r w:rsidR="00247154">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BB748" w14:textId="77777777" w:rsidR="002A7535" w:rsidRPr="00E70388" w:rsidRDefault="002A7535"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365F7" w14:textId="77777777" w:rsidR="002A7535" w:rsidRPr="00324EDD" w:rsidRDefault="002A7535"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E68BB" w14:textId="0F25816C" w:rsidR="002A7535" w:rsidRPr="000772E1" w:rsidRDefault="008358CB" w:rsidP="000772E1">
    <w:pPr>
      <w:pStyle w:val="affffc"/>
    </w:pPr>
    <w:r>
      <w:fldChar w:fldCharType="begin"/>
    </w:r>
    <w:r>
      <w:instrText xml:space="preserve"> STYLEREF  标准文件_文件编号 \* MERGEFORMAT </w:instrText>
    </w:r>
    <w:r>
      <w:fldChar w:fldCharType="separate"/>
    </w:r>
    <w:r w:rsidR="00247154">
      <w:t>DB32/TXXXX</w:t>
    </w:r>
    <w:r w:rsidR="00247154">
      <w:t>—</w:t>
    </w:r>
    <w:r w:rsidR="00247154">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04CCF" w14:textId="38A33018" w:rsidR="002A7535" w:rsidRPr="00D84FA1" w:rsidRDefault="008358CB" w:rsidP="000772E1">
    <w:pPr>
      <w:pStyle w:val="affffb"/>
    </w:pPr>
    <w:r>
      <w:fldChar w:fldCharType="begin"/>
    </w:r>
    <w:r>
      <w:instrText xml:space="preserve"> STYLEREF  标准文件_文件编号  \* MERGEFORMAT </w:instrText>
    </w:r>
    <w:r>
      <w:fldChar w:fldCharType="separate"/>
    </w:r>
    <w:r w:rsidR="00247154">
      <w:t>DB32/TXXXX</w:t>
    </w:r>
    <w:r w:rsidR="00247154">
      <w:t>—</w:t>
    </w:r>
    <w:r w:rsidR="00247154">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3BFB4" w14:textId="237CF77A" w:rsidR="002A7535" w:rsidRPr="000772E1" w:rsidRDefault="008358CB" w:rsidP="000772E1">
    <w:pPr>
      <w:pStyle w:val="affffc"/>
    </w:pPr>
    <w:r>
      <w:fldChar w:fldCharType="begin"/>
    </w:r>
    <w:r>
      <w:instrText xml:space="preserve"> STYLEREF  标准文件_文件编号 \* MERGEFORMAT </w:instrText>
    </w:r>
    <w:r>
      <w:fldChar w:fldCharType="separate"/>
    </w:r>
    <w:r w:rsidR="00913F78">
      <w:t>DB32/TXXXX</w:t>
    </w:r>
    <w:r w:rsidR="00913F78">
      <w:t>—</w:t>
    </w:r>
    <w:r w:rsidR="00913F78">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DBF2D" w14:textId="32C3E1A3" w:rsidR="002A7535" w:rsidRPr="00D84FA1" w:rsidRDefault="008358CB" w:rsidP="000772E1">
    <w:pPr>
      <w:pStyle w:val="affffb"/>
    </w:pPr>
    <w:r>
      <w:fldChar w:fldCharType="begin"/>
    </w:r>
    <w:r>
      <w:instrText xml:space="preserve"> STYLEREF  标准文件_文件编号  \* MERGEFORMAT </w:instrText>
    </w:r>
    <w:r>
      <w:fldChar w:fldCharType="separate"/>
    </w:r>
    <w:r w:rsidR="00247154">
      <w:t>DB32/TXXXX</w:t>
    </w:r>
    <w:r w:rsidR="00247154">
      <w:t>—</w:t>
    </w:r>
    <w:r w:rsidR="00247154">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3D49E" w14:textId="7DCB3B74" w:rsidR="002A7535" w:rsidRPr="000772E1" w:rsidRDefault="008358CB" w:rsidP="000772E1">
    <w:pPr>
      <w:pStyle w:val="affffc"/>
    </w:pPr>
    <w:r>
      <w:fldChar w:fldCharType="begin"/>
    </w:r>
    <w:r>
      <w:instrText xml:space="preserve"> STYLEREF  标准文件_文件编号 \* MERGEFORMAT </w:instrText>
    </w:r>
    <w:r>
      <w:fldChar w:fldCharType="separate"/>
    </w:r>
    <w:r w:rsidR="00247154">
      <w:t>DB32/TXXXX</w:t>
    </w:r>
    <w:r w:rsidR="00247154">
      <w:t>—</w:t>
    </w:r>
    <w:r w:rsidR="00247154">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AC79A" w14:textId="7B4BC7A6" w:rsidR="002A7535" w:rsidRPr="00D84FA1" w:rsidRDefault="008358CB" w:rsidP="000772E1">
    <w:pPr>
      <w:pStyle w:val="affffb"/>
    </w:pPr>
    <w:r>
      <w:fldChar w:fldCharType="begin"/>
    </w:r>
    <w:r>
      <w:instrText xml:space="preserve"> STYLEREF  标准文件_文件编号  \* MERGEFORMAT </w:instrText>
    </w:r>
    <w:r>
      <w:fldChar w:fldCharType="separate"/>
    </w:r>
    <w:r w:rsidR="00913F78">
      <w:t>DB32/TXXXX</w:t>
    </w:r>
    <w:r w:rsidR="00913F78">
      <w:t>—</w:t>
    </w:r>
    <w:r w:rsidR="00913F7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DD889F"/>
    <w:multiLevelType w:val="multilevel"/>
    <w:tmpl w:val="96DD889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98A7CC1C"/>
    <w:multiLevelType w:val="singleLevel"/>
    <w:tmpl w:val="98A7CC1C"/>
    <w:lvl w:ilvl="0">
      <w:start w:val="1"/>
      <w:numFmt w:val="decimal"/>
      <w:lvlText w:val="%1."/>
      <w:lvlJc w:val="left"/>
      <w:pPr>
        <w:tabs>
          <w:tab w:val="left" w:pos="312"/>
        </w:tabs>
      </w:pPr>
    </w:lvl>
  </w:abstractNum>
  <w:abstractNum w:abstractNumId="2">
    <w:nsid w:val="B466188C"/>
    <w:multiLevelType w:val="multilevel"/>
    <w:tmpl w:val="B466188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D40B1655"/>
    <w:multiLevelType w:val="singleLevel"/>
    <w:tmpl w:val="D40B1655"/>
    <w:lvl w:ilvl="0">
      <w:start w:val="1"/>
      <w:numFmt w:val="decimal"/>
      <w:lvlText w:val="%1)"/>
      <w:lvlJc w:val="left"/>
      <w:pPr>
        <w:tabs>
          <w:tab w:val="left" w:pos="840"/>
        </w:tabs>
        <w:ind w:left="1265" w:hanging="425"/>
      </w:pPr>
      <w:rPr>
        <w:rFonts w:hint="default"/>
      </w:rPr>
    </w:lvl>
  </w:abstractNum>
  <w:abstractNum w:abstractNumId="4">
    <w:nsid w:val="D9B04606"/>
    <w:multiLevelType w:val="multilevel"/>
    <w:tmpl w:val="D9B0460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DB015889"/>
    <w:multiLevelType w:val="singleLevel"/>
    <w:tmpl w:val="DB015889"/>
    <w:lvl w:ilvl="0">
      <w:start w:val="1"/>
      <w:numFmt w:val="decimal"/>
      <w:lvlText w:val="%1)"/>
      <w:lvlJc w:val="left"/>
      <w:pPr>
        <w:tabs>
          <w:tab w:val="left" w:pos="840"/>
        </w:tabs>
        <w:ind w:left="1265" w:hanging="425"/>
      </w:pPr>
      <w:rPr>
        <w:rFonts w:hint="default"/>
      </w:rPr>
    </w:lvl>
  </w:abstractNum>
  <w:abstractNum w:abstractNumId="6">
    <w:nsid w:val="FD2B9AEB"/>
    <w:multiLevelType w:val="singleLevel"/>
    <w:tmpl w:val="FD2B9AEB"/>
    <w:lvl w:ilvl="0">
      <w:start w:val="1"/>
      <w:numFmt w:val="decimal"/>
      <w:lvlText w:val="%1)"/>
      <w:lvlJc w:val="left"/>
      <w:pPr>
        <w:tabs>
          <w:tab w:val="left" w:pos="840"/>
        </w:tabs>
        <w:ind w:left="1265" w:hanging="425"/>
      </w:pPr>
      <w:rPr>
        <w:rFonts w:hint="default"/>
      </w:rPr>
    </w:lvl>
  </w:abstractNum>
  <w:abstractNum w:abstractNumId="7">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8">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06D96097"/>
    <w:multiLevelType w:val="multilevel"/>
    <w:tmpl w:val="06D9609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0753F6B1"/>
    <w:multiLevelType w:val="multilevel"/>
    <w:tmpl w:val="0753F6B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2">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nsid w:val="08C8844D"/>
    <w:multiLevelType w:val="singleLevel"/>
    <w:tmpl w:val="08C8844D"/>
    <w:lvl w:ilvl="0">
      <w:start w:val="1"/>
      <w:numFmt w:val="decimal"/>
      <w:lvlText w:val="%1)"/>
      <w:lvlJc w:val="left"/>
      <w:pPr>
        <w:tabs>
          <w:tab w:val="left" w:pos="840"/>
        </w:tabs>
        <w:ind w:left="1265" w:hanging="425"/>
      </w:pPr>
      <w:rPr>
        <w:rFonts w:hint="default"/>
      </w:rPr>
    </w:lvl>
  </w:abstractNum>
  <w:abstractNum w:abstractNumId="14">
    <w:nsid w:val="0AE367E9"/>
    <w:multiLevelType w:val="multilevel"/>
    <w:tmpl w:val="CB9245CC"/>
    <w:lvl w:ilvl="0">
      <w:start w:val="1"/>
      <w:numFmt w:val="none"/>
      <w:pStyle w:val="ac"/>
      <w:suff w:val="nothing"/>
      <w:lvlText w:val="%1示例："/>
      <w:lvlJc w:val="left"/>
      <w:pPr>
        <w:ind w:left="347" w:firstLine="363"/>
      </w:pPr>
      <w:rPr>
        <w:rFonts w:ascii="黑体" w:eastAsia="黑体" w:hint="eastAsia"/>
        <w:b w:val="0"/>
        <w:i w:val="0"/>
        <w:sz w:val="18"/>
        <w:lang w:val="en-US"/>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0BEE5D8E"/>
    <w:multiLevelType w:val="multilevel"/>
    <w:tmpl w:val="0BEE5D8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8">
    <w:nsid w:val="0ECD7A5A"/>
    <w:multiLevelType w:val="multilevel"/>
    <w:tmpl w:val="0ECD7A5A"/>
    <w:lvl w:ilvl="0">
      <w:start w:val="1"/>
      <w:numFmt w:val="lowerLetter"/>
      <w:lvlText w:val="%1)"/>
      <w:lvlJc w:val="left"/>
      <w:pPr>
        <w:ind w:left="840" w:hanging="420"/>
      </w:pPr>
      <w:rPr>
        <w:rFonts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nsid w:val="16451486"/>
    <w:multiLevelType w:val="multilevel"/>
    <w:tmpl w:val="1645148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nsid w:val="192C6A3A"/>
    <w:multiLevelType w:val="multilevel"/>
    <w:tmpl w:val="192C6A3A"/>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nsid w:val="1A4170AB"/>
    <w:multiLevelType w:val="multilevel"/>
    <w:tmpl w:val="1A4170A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25">
    <w:nsid w:val="214E234C"/>
    <w:multiLevelType w:val="multilevel"/>
    <w:tmpl w:val="214E234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nsid w:val="23147394"/>
    <w:multiLevelType w:val="multilevel"/>
    <w:tmpl w:val="2314739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nsid w:val="263E4652"/>
    <w:multiLevelType w:val="multilevel"/>
    <w:tmpl w:val="263E4652"/>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8">
    <w:nsid w:val="2A42BC0F"/>
    <w:multiLevelType w:val="multilevel"/>
    <w:tmpl w:val="2A42BC0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30">
    <w:nsid w:val="2D2822BC"/>
    <w:multiLevelType w:val="multilevel"/>
    <w:tmpl w:val="2D2822B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nsid w:val="2F15058F"/>
    <w:multiLevelType w:val="multilevel"/>
    <w:tmpl w:val="CEC4D99E"/>
    <w:lvl w:ilvl="0">
      <w:start w:val="1"/>
      <w:numFmt w:val="lowerLetter"/>
      <w:lvlText w:val="%1)"/>
      <w:lvlJc w:val="left"/>
      <w:pPr>
        <w:ind w:left="860" w:hanging="440"/>
      </w:pPr>
      <w:rPr>
        <w:color w:val="auto"/>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32">
    <w:nsid w:val="2F4D5F09"/>
    <w:multiLevelType w:val="multilevel"/>
    <w:tmpl w:val="2F4D5F0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nsid w:val="30958BE3"/>
    <w:multiLevelType w:val="multilevel"/>
    <w:tmpl w:val="30958BE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nsid w:val="309A52C6"/>
    <w:multiLevelType w:val="multilevel"/>
    <w:tmpl w:val="309A52C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nsid w:val="32A47C51"/>
    <w:multiLevelType w:val="multilevel"/>
    <w:tmpl w:val="32A47C5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6">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7">
    <w:nsid w:val="38D87222"/>
    <w:multiLevelType w:val="multilevel"/>
    <w:tmpl w:val="38D8722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ADF3855"/>
    <w:multiLevelType w:val="multilevel"/>
    <w:tmpl w:val="3ADF385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AF63C23"/>
    <w:multiLevelType w:val="multilevel"/>
    <w:tmpl w:val="3AF63C2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nsid w:val="40803B9C"/>
    <w:multiLevelType w:val="multilevel"/>
    <w:tmpl w:val="40803B9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nsid w:val="44ABEF0C"/>
    <w:multiLevelType w:val="multilevel"/>
    <w:tmpl w:val="44ABEF0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3">
    <w:nsid w:val="455F2187"/>
    <w:multiLevelType w:val="hybridMultilevel"/>
    <w:tmpl w:val="EC1A5250"/>
    <w:lvl w:ilvl="0" w:tplc="04090011">
      <w:start w:val="1"/>
      <w:numFmt w:val="decimal"/>
      <w:lvlText w:val="%1)"/>
      <w:lvlJc w:val="left"/>
      <w:pPr>
        <w:ind w:left="1300" w:hanging="440"/>
      </w:pPr>
    </w:lvl>
    <w:lvl w:ilvl="1" w:tplc="04090019" w:tentative="1">
      <w:start w:val="1"/>
      <w:numFmt w:val="lowerLetter"/>
      <w:lvlText w:val="%2)"/>
      <w:lvlJc w:val="left"/>
      <w:pPr>
        <w:ind w:left="1740" w:hanging="440"/>
      </w:pPr>
    </w:lvl>
    <w:lvl w:ilvl="2" w:tplc="0409001B" w:tentative="1">
      <w:start w:val="1"/>
      <w:numFmt w:val="lowerRoman"/>
      <w:lvlText w:val="%3."/>
      <w:lvlJc w:val="right"/>
      <w:pPr>
        <w:ind w:left="2180" w:hanging="440"/>
      </w:pPr>
    </w:lvl>
    <w:lvl w:ilvl="3" w:tplc="0409000F" w:tentative="1">
      <w:start w:val="1"/>
      <w:numFmt w:val="decimal"/>
      <w:lvlText w:val="%4."/>
      <w:lvlJc w:val="left"/>
      <w:pPr>
        <w:ind w:left="2620" w:hanging="440"/>
      </w:pPr>
    </w:lvl>
    <w:lvl w:ilvl="4" w:tplc="04090019" w:tentative="1">
      <w:start w:val="1"/>
      <w:numFmt w:val="lowerLetter"/>
      <w:lvlText w:val="%5)"/>
      <w:lvlJc w:val="left"/>
      <w:pPr>
        <w:ind w:left="3060" w:hanging="440"/>
      </w:pPr>
    </w:lvl>
    <w:lvl w:ilvl="5" w:tplc="0409001B" w:tentative="1">
      <w:start w:val="1"/>
      <w:numFmt w:val="lowerRoman"/>
      <w:lvlText w:val="%6."/>
      <w:lvlJc w:val="right"/>
      <w:pPr>
        <w:ind w:left="3500" w:hanging="440"/>
      </w:pPr>
    </w:lvl>
    <w:lvl w:ilvl="6" w:tplc="0409000F" w:tentative="1">
      <w:start w:val="1"/>
      <w:numFmt w:val="decimal"/>
      <w:lvlText w:val="%7."/>
      <w:lvlJc w:val="left"/>
      <w:pPr>
        <w:ind w:left="3940" w:hanging="440"/>
      </w:pPr>
    </w:lvl>
    <w:lvl w:ilvl="7" w:tplc="04090019" w:tentative="1">
      <w:start w:val="1"/>
      <w:numFmt w:val="lowerLetter"/>
      <w:lvlText w:val="%8)"/>
      <w:lvlJc w:val="left"/>
      <w:pPr>
        <w:ind w:left="4380" w:hanging="440"/>
      </w:pPr>
    </w:lvl>
    <w:lvl w:ilvl="8" w:tplc="0409001B" w:tentative="1">
      <w:start w:val="1"/>
      <w:numFmt w:val="lowerRoman"/>
      <w:lvlText w:val="%9."/>
      <w:lvlJc w:val="right"/>
      <w:pPr>
        <w:ind w:left="4820" w:hanging="440"/>
      </w:pPr>
    </w:lvl>
  </w:abstractNum>
  <w:abstractNum w:abstractNumId="44">
    <w:nsid w:val="46D76A8F"/>
    <w:multiLevelType w:val="multilevel"/>
    <w:tmpl w:val="46D76A8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5">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nsid w:val="49150B30"/>
    <w:multiLevelType w:val="multilevel"/>
    <w:tmpl w:val="49150B3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7">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8">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9">
    <w:nsid w:val="4F7F0AA4"/>
    <w:multiLevelType w:val="multilevel"/>
    <w:tmpl w:val="4F7F0AA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nsid w:val="4F966DBC"/>
    <w:multiLevelType w:val="multilevel"/>
    <w:tmpl w:val="4F966DB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1">
    <w:nsid w:val="51451AD6"/>
    <w:multiLevelType w:val="multilevel"/>
    <w:tmpl w:val="51451AD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2">
    <w:nsid w:val="52AE24F3"/>
    <w:multiLevelType w:val="multilevel"/>
    <w:tmpl w:val="52AE24F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3">
    <w:nsid w:val="52DCF21E"/>
    <w:multiLevelType w:val="multilevel"/>
    <w:tmpl w:val="52DCF21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4">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55">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6">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7">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nsid w:val="5B581680"/>
    <w:multiLevelType w:val="multilevel"/>
    <w:tmpl w:val="5B58168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nsid w:val="5D554680"/>
    <w:multiLevelType w:val="multilevel"/>
    <w:tmpl w:val="5D55468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0">
    <w:nsid w:val="5DF02A76"/>
    <w:multiLevelType w:val="multilevel"/>
    <w:tmpl w:val="5DF02A7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1">
    <w:nsid w:val="5E884B6E"/>
    <w:multiLevelType w:val="multilevel"/>
    <w:tmpl w:val="5E884B6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2">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63">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6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6">
    <w:nsid w:val="66FB77A3"/>
    <w:multiLevelType w:val="multilevel"/>
    <w:tmpl w:val="66FB77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nsid w:val="691B405E"/>
    <w:multiLevelType w:val="multilevel"/>
    <w:tmpl w:val="691B405E"/>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8">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69">
    <w:nsid w:val="6AE71F5E"/>
    <w:multiLevelType w:val="multilevel"/>
    <w:tmpl w:val="6AE71F5E"/>
    <w:lvl w:ilvl="0">
      <w:start w:val="1"/>
      <w:numFmt w:val="lowerLetter"/>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70">
    <w:nsid w:val="6C762B33"/>
    <w:multiLevelType w:val="multilevel"/>
    <w:tmpl w:val="6C762B3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1">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6CEA2025"/>
    <w:multiLevelType w:val="multilevel"/>
    <w:tmpl w:val="5D0AE6A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75">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76">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7"/>
  </w:num>
  <w:num w:numId="2">
    <w:abstractNumId w:val="62"/>
  </w:num>
  <w:num w:numId="3">
    <w:abstractNumId w:val="15"/>
  </w:num>
  <w:num w:numId="4">
    <w:abstractNumId w:val="56"/>
  </w:num>
  <w:num w:numId="5">
    <w:abstractNumId w:val="45"/>
  </w:num>
  <w:num w:numId="6">
    <w:abstractNumId w:val="65"/>
  </w:num>
  <w:num w:numId="7">
    <w:abstractNumId w:val="23"/>
  </w:num>
  <w:num w:numId="8">
    <w:abstractNumId w:val="24"/>
  </w:num>
  <w:num w:numId="9">
    <w:abstractNumId w:val="54"/>
  </w:num>
  <w:num w:numId="10">
    <w:abstractNumId w:val="68"/>
  </w:num>
  <w:num w:numId="11">
    <w:abstractNumId w:val="14"/>
  </w:num>
  <w:num w:numId="12">
    <w:abstractNumId w:val="47"/>
  </w:num>
  <w:num w:numId="13">
    <w:abstractNumId w:val="71"/>
  </w:num>
  <w:num w:numId="14">
    <w:abstractNumId w:val="36"/>
  </w:num>
  <w:num w:numId="15">
    <w:abstractNumId w:val="17"/>
  </w:num>
  <w:num w:numId="16">
    <w:abstractNumId w:val="29"/>
  </w:num>
  <w:num w:numId="17">
    <w:abstractNumId w:val="64"/>
  </w:num>
  <w:num w:numId="18">
    <w:abstractNumId w:val="12"/>
  </w:num>
  <w:num w:numId="19">
    <w:abstractNumId w:val="22"/>
  </w:num>
  <w:num w:numId="20">
    <w:abstractNumId w:val="57"/>
  </w:num>
  <w:num w:numId="21">
    <w:abstractNumId w:val="63"/>
  </w:num>
  <w:num w:numId="22">
    <w:abstractNumId w:val="55"/>
  </w:num>
  <w:num w:numId="23">
    <w:abstractNumId w:val="75"/>
  </w:num>
  <w:num w:numId="24">
    <w:abstractNumId w:val="48"/>
  </w:num>
  <w:num w:numId="25">
    <w:abstractNumId w:val="74"/>
  </w:num>
  <w:num w:numId="26">
    <w:abstractNumId w:val="11"/>
  </w:num>
  <w:num w:numId="27">
    <w:abstractNumId w:val="42"/>
  </w:num>
  <w:num w:numId="28">
    <w:abstractNumId w:val="76"/>
  </w:num>
  <w:num w:numId="29">
    <w:abstractNumId w:val="73"/>
  </w:num>
  <w:num w:numId="30">
    <w:abstractNumId w:val="72"/>
  </w:num>
  <w:num w:numId="31">
    <w:abstractNumId w:val="8"/>
  </w:num>
  <w:num w:numId="32">
    <w:abstractNumId w:val="30"/>
  </w:num>
  <w:num w:numId="33">
    <w:abstractNumId w:val="0"/>
  </w:num>
  <w:num w:numId="34">
    <w:abstractNumId w:val="31"/>
  </w:num>
  <w:num w:numId="35">
    <w:abstractNumId w:val="69"/>
  </w:num>
  <w:num w:numId="36">
    <w:abstractNumId w:val="19"/>
  </w:num>
  <w:num w:numId="37">
    <w:abstractNumId w:val="59"/>
  </w:num>
  <w:num w:numId="38">
    <w:abstractNumId w:val="27"/>
  </w:num>
  <w:num w:numId="39">
    <w:abstractNumId w:val="5"/>
  </w:num>
  <w:num w:numId="40">
    <w:abstractNumId w:val="13"/>
  </w:num>
  <w:num w:numId="41">
    <w:abstractNumId w:val="6"/>
  </w:num>
  <w:num w:numId="42">
    <w:abstractNumId w:val="43"/>
  </w:num>
  <w:num w:numId="43">
    <w:abstractNumId w:val="3"/>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28"/>
  </w:num>
  <w:num w:numId="53">
    <w:abstractNumId w:val="41"/>
  </w:num>
  <w:num w:numId="54">
    <w:abstractNumId w:val="2"/>
  </w:num>
  <w:num w:numId="55">
    <w:abstractNumId w:val="33"/>
  </w:num>
  <w:num w:numId="56">
    <w:abstractNumId w:val="25"/>
  </w:num>
  <w:num w:numId="57">
    <w:abstractNumId w:val="49"/>
  </w:num>
  <w:num w:numId="58">
    <w:abstractNumId w:val="60"/>
  </w:num>
  <w:num w:numId="59">
    <w:abstractNumId w:val="53"/>
  </w:num>
  <w:num w:numId="60">
    <w:abstractNumId w:val="46"/>
  </w:num>
  <w:num w:numId="61">
    <w:abstractNumId w:val="67"/>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0"/>
  </w:num>
  <w:num w:numId="64">
    <w:abstractNumId w:val="18"/>
  </w:num>
  <w:num w:numId="65">
    <w:abstractNumId w:val="50"/>
  </w:num>
  <w:num w:numId="66">
    <w:abstractNumId w:val="32"/>
  </w:num>
  <w:num w:numId="67">
    <w:abstractNumId w:val="37"/>
  </w:num>
  <w:num w:numId="68">
    <w:abstractNumId w:val="39"/>
  </w:num>
  <w:num w:numId="69">
    <w:abstractNumId w:val="34"/>
  </w:num>
  <w:num w:numId="70">
    <w:abstractNumId w:val="52"/>
  </w:num>
  <w:num w:numId="71">
    <w:abstractNumId w:val="35"/>
  </w:num>
  <w:num w:numId="72">
    <w:abstractNumId w:val="21"/>
  </w:num>
  <w:num w:numId="73">
    <w:abstractNumId w:val="38"/>
  </w:num>
  <w:num w:numId="74">
    <w:abstractNumId w:val="9"/>
  </w:num>
  <w:num w:numId="75">
    <w:abstractNumId w:val="10"/>
  </w:num>
  <w:num w:numId="76">
    <w:abstractNumId w:val="40"/>
  </w:num>
  <w:num w:numId="77">
    <w:abstractNumId w:val="20"/>
  </w:num>
  <w:num w:numId="78">
    <w:abstractNumId w:val="44"/>
  </w:num>
  <w:num w:numId="79">
    <w:abstractNumId w:val="61"/>
  </w:num>
  <w:num w:numId="80">
    <w:abstractNumId w:val="58"/>
  </w:num>
  <w:num w:numId="81">
    <w:abstractNumId w:val="26"/>
  </w:num>
  <w:num w:numId="82">
    <w:abstractNumId w:val="51"/>
  </w:num>
  <w:num w:numId="83">
    <w:abstractNumId w:val="16"/>
  </w:num>
  <w:num w:numId="84">
    <w:abstractNumId w:val="1"/>
  </w:num>
  <w:num w:numId="85">
    <w:abstractNumId w:val="66"/>
  </w:num>
  <w:num w:numId="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9"/>
  </w:num>
  <w:num w:numId="101">
    <w:abstractNumId w:val="29"/>
  </w:num>
  <w:num w:numId="102">
    <w:abstractNumId w:val="29"/>
  </w:num>
  <w:num w:numId="103">
    <w:abstractNumId w:val="29"/>
  </w:num>
  <w:num w:numId="104">
    <w:abstractNumId w:val="2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K33GOrHACyCOXbgq2wqD/ayOJh887QVQ9/pMI1aWjdM1z9+7322unUATLwMzSwi/m4tBTk+S0Cckqfh8P8nYOg==" w:salt="nXAdAZ4K89h4WMAC0+fED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506"/>
    <w:rsid w:val="0000040A"/>
    <w:rsid w:val="00000A94"/>
    <w:rsid w:val="00001972"/>
    <w:rsid w:val="00001D9A"/>
    <w:rsid w:val="00007559"/>
    <w:rsid w:val="00007B3A"/>
    <w:rsid w:val="000107E0"/>
    <w:rsid w:val="00011FDE"/>
    <w:rsid w:val="00012FFD"/>
    <w:rsid w:val="00014162"/>
    <w:rsid w:val="00014340"/>
    <w:rsid w:val="00015E6F"/>
    <w:rsid w:val="00016A9C"/>
    <w:rsid w:val="00022184"/>
    <w:rsid w:val="00022762"/>
    <w:rsid w:val="000232F8"/>
    <w:rsid w:val="000238E0"/>
    <w:rsid w:val="000249DB"/>
    <w:rsid w:val="0002595E"/>
    <w:rsid w:val="000303C3"/>
    <w:rsid w:val="000331D3"/>
    <w:rsid w:val="000346A5"/>
    <w:rsid w:val="000359C3"/>
    <w:rsid w:val="00035A7D"/>
    <w:rsid w:val="000365ED"/>
    <w:rsid w:val="0003770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2E1"/>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899"/>
    <w:rsid w:val="000E4C9E"/>
    <w:rsid w:val="000E6FD7"/>
    <w:rsid w:val="000E7048"/>
    <w:rsid w:val="000F06E1"/>
    <w:rsid w:val="000F0E3C"/>
    <w:rsid w:val="000F19D5"/>
    <w:rsid w:val="000F4AEA"/>
    <w:rsid w:val="000F4E57"/>
    <w:rsid w:val="000F5C74"/>
    <w:rsid w:val="000F633F"/>
    <w:rsid w:val="000F67E9"/>
    <w:rsid w:val="00104926"/>
    <w:rsid w:val="00111A9A"/>
    <w:rsid w:val="00113B1E"/>
    <w:rsid w:val="0011711C"/>
    <w:rsid w:val="001202D7"/>
    <w:rsid w:val="0012059C"/>
    <w:rsid w:val="00124E4F"/>
    <w:rsid w:val="001260B7"/>
    <w:rsid w:val="001265CB"/>
    <w:rsid w:val="001321C6"/>
    <w:rsid w:val="001325C4"/>
    <w:rsid w:val="00133010"/>
    <w:rsid w:val="001338EE"/>
    <w:rsid w:val="00133AAE"/>
    <w:rsid w:val="00133D8D"/>
    <w:rsid w:val="00134134"/>
    <w:rsid w:val="00135323"/>
    <w:rsid w:val="001356C4"/>
    <w:rsid w:val="00141114"/>
    <w:rsid w:val="00142969"/>
    <w:rsid w:val="001446C2"/>
    <w:rsid w:val="001457E7"/>
    <w:rsid w:val="00145D9D"/>
    <w:rsid w:val="00146388"/>
    <w:rsid w:val="001529E5"/>
    <w:rsid w:val="00153C7E"/>
    <w:rsid w:val="00154A2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F2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89D"/>
    <w:rsid w:val="001E1B6A"/>
    <w:rsid w:val="001E2484"/>
    <w:rsid w:val="001E3CC4"/>
    <w:rsid w:val="001E400F"/>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4795"/>
    <w:rsid w:val="002204BB"/>
    <w:rsid w:val="00221B79"/>
    <w:rsid w:val="00221C6B"/>
    <w:rsid w:val="00222571"/>
    <w:rsid w:val="002253A1"/>
    <w:rsid w:val="00225CF8"/>
    <w:rsid w:val="0022794E"/>
    <w:rsid w:val="00230BF5"/>
    <w:rsid w:val="00233BB6"/>
    <w:rsid w:val="00233D64"/>
    <w:rsid w:val="0023482A"/>
    <w:rsid w:val="002359CB"/>
    <w:rsid w:val="00243540"/>
    <w:rsid w:val="0024497B"/>
    <w:rsid w:val="0024515B"/>
    <w:rsid w:val="00246021"/>
    <w:rsid w:val="0024666E"/>
    <w:rsid w:val="00247154"/>
    <w:rsid w:val="00247F52"/>
    <w:rsid w:val="00250B25"/>
    <w:rsid w:val="00250BBE"/>
    <w:rsid w:val="002515C2"/>
    <w:rsid w:val="0025194F"/>
    <w:rsid w:val="00253327"/>
    <w:rsid w:val="0026148A"/>
    <w:rsid w:val="00262696"/>
    <w:rsid w:val="00263D25"/>
    <w:rsid w:val="002643C3"/>
    <w:rsid w:val="00264A0C"/>
    <w:rsid w:val="00264C4E"/>
    <w:rsid w:val="00266EEB"/>
    <w:rsid w:val="002671EC"/>
    <w:rsid w:val="00267EF4"/>
    <w:rsid w:val="00270CB8"/>
    <w:rsid w:val="00272B08"/>
    <w:rsid w:val="002771AC"/>
    <w:rsid w:val="00277F6C"/>
    <w:rsid w:val="00281BB8"/>
    <w:rsid w:val="00281E9E"/>
    <w:rsid w:val="00282405"/>
    <w:rsid w:val="00285170"/>
    <w:rsid w:val="00285361"/>
    <w:rsid w:val="00292D60"/>
    <w:rsid w:val="00293B30"/>
    <w:rsid w:val="00294D34"/>
    <w:rsid w:val="00294E3B"/>
    <w:rsid w:val="00296193"/>
    <w:rsid w:val="00296C66"/>
    <w:rsid w:val="00296EBE"/>
    <w:rsid w:val="00296EF0"/>
    <w:rsid w:val="002974E3"/>
    <w:rsid w:val="002A084B"/>
    <w:rsid w:val="002A1260"/>
    <w:rsid w:val="002A1589"/>
    <w:rsid w:val="002A1608"/>
    <w:rsid w:val="002A25DC"/>
    <w:rsid w:val="002A3AAB"/>
    <w:rsid w:val="002A4CEA"/>
    <w:rsid w:val="002A5977"/>
    <w:rsid w:val="002A5A13"/>
    <w:rsid w:val="002A7535"/>
    <w:rsid w:val="002A757F"/>
    <w:rsid w:val="002A7F44"/>
    <w:rsid w:val="002B0C40"/>
    <w:rsid w:val="002B1966"/>
    <w:rsid w:val="002B3EF0"/>
    <w:rsid w:val="002B4508"/>
    <w:rsid w:val="002B5779"/>
    <w:rsid w:val="002B7332"/>
    <w:rsid w:val="002B7750"/>
    <w:rsid w:val="002B7F51"/>
    <w:rsid w:val="002C09E7"/>
    <w:rsid w:val="002C1312"/>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209"/>
    <w:rsid w:val="002F7AF6"/>
    <w:rsid w:val="00300E63"/>
    <w:rsid w:val="00302F5F"/>
    <w:rsid w:val="0030441D"/>
    <w:rsid w:val="00306063"/>
    <w:rsid w:val="00313B85"/>
    <w:rsid w:val="00317988"/>
    <w:rsid w:val="003221B4"/>
    <w:rsid w:val="0032258D"/>
    <w:rsid w:val="00322E62"/>
    <w:rsid w:val="00324D13"/>
    <w:rsid w:val="00324D2A"/>
    <w:rsid w:val="00324EDD"/>
    <w:rsid w:val="00326BD1"/>
    <w:rsid w:val="003331E4"/>
    <w:rsid w:val="00336C64"/>
    <w:rsid w:val="00337162"/>
    <w:rsid w:val="0034194F"/>
    <w:rsid w:val="00344605"/>
    <w:rsid w:val="00346076"/>
    <w:rsid w:val="003463E2"/>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D0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99C"/>
    <w:rsid w:val="00395700"/>
    <w:rsid w:val="003974EB"/>
    <w:rsid w:val="00397CC5"/>
    <w:rsid w:val="003A1582"/>
    <w:rsid w:val="003A4077"/>
    <w:rsid w:val="003B09AD"/>
    <w:rsid w:val="003B1F18"/>
    <w:rsid w:val="003B5BF0"/>
    <w:rsid w:val="003B60BF"/>
    <w:rsid w:val="003B6BE3"/>
    <w:rsid w:val="003C010C"/>
    <w:rsid w:val="003C0A6C"/>
    <w:rsid w:val="003C14F8"/>
    <w:rsid w:val="003C3116"/>
    <w:rsid w:val="003C5A43"/>
    <w:rsid w:val="003D0519"/>
    <w:rsid w:val="003D0B72"/>
    <w:rsid w:val="003D0FF6"/>
    <w:rsid w:val="003D262C"/>
    <w:rsid w:val="003D6D61"/>
    <w:rsid w:val="003D79C6"/>
    <w:rsid w:val="003E091D"/>
    <w:rsid w:val="003E1C53"/>
    <w:rsid w:val="003E2A69"/>
    <w:rsid w:val="003E2D49"/>
    <w:rsid w:val="003E2FD4"/>
    <w:rsid w:val="003E49F6"/>
    <w:rsid w:val="003E660F"/>
    <w:rsid w:val="003F0841"/>
    <w:rsid w:val="003F15B0"/>
    <w:rsid w:val="003F23D3"/>
    <w:rsid w:val="003F3F08"/>
    <w:rsid w:val="003F49F1"/>
    <w:rsid w:val="003F6272"/>
    <w:rsid w:val="00400E72"/>
    <w:rsid w:val="00401400"/>
    <w:rsid w:val="00404869"/>
    <w:rsid w:val="00405884"/>
    <w:rsid w:val="00407D39"/>
    <w:rsid w:val="0041477A"/>
    <w:rsid w:val="004167A3"/>
    <w:rsid w:val="00421CB7"/>
    <w:rsid w:val="00432DAA"/>
    <w:rsid w:val="00434305"/>
    <w:rsid w:val="00435DF7"/>
    <w:rsid w:val="00440270"/>
    <w:rsid w:val="0044083F"/>
    <w:rsid w:val="00441AE7"/>
    <w:rsid w:val="00445574"/>
    <w:rsid w:val="004467FB"/>
    <w:rsid w:val="00446F69"/>
    <w:rsid w:val="00452D6B"/>
    <w:rsid w:val="00454484"/>
    <w:rsid w:val="004550A6"/>
    <w:rsid w:val="0045517B"/>
    <w:rsid w:val="00463B77"/>
    <w:rsid w:val="00463C7B"/>
    <w:rsid w:val="004644A6"/>
    <w:rsid w:val="004659BD"/>
    <w:rsid w:val="00466B48"/>
    <w:rsid w:val="00470775"/>
    <w:rsid w:val="004746B1"/>
    <w:rsid w:val="0047583F"/>
    <w:rsid w:val="00475DE8"/>
    <w:rsid w:val="00481C44"/>
    <w:rsid w:val="00484936"/>
    <w:rsid w:val="00485C89"/>
    <w:rsid w:val="00486029"/>
    <w:rsid w:val="00486BE3"/>
    <w:rsid w:val="004905E4"/>
    <w:rsid w:val="00490A89"/>
    <w:rsid w:val="00490AB4"/>
    <w:rsid w:val="0049256B"/>
    <w:rsid w:val="00492F02"/>
    <w:rsid w:val="004939AE"/>
    <w:rsid w:val="00494AA6"/>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B94"/>
    <w:rsid w:val="004D4406"/>
    <w:rsid w:val="004D7C42"/>
    <w:rsid w:val="004E0465"/>
    <w:rsid w:val="004E127B"/>
    <w:rsid w:val="004E1C0A"/>
    <w:rsid w:val="004E2B06"/>
    <w:rsid w:val="004E30C5"/>
    <w:rsid w:val="004E4AA5"/>
    <w:rsid w:val="004E4AEE"/>
    <w:rsid w:val="004E59E3"/>
    <w:rsid w:val="004E67C0"/>
    <w:rsid w:val="004E7D8A"/>
    <w:rsid w:val="004F391A"/>
    <w:rsid w:val="004F3CFB"/>
    <w:rsid w:val="004F6456"/>
    <w:rsid w:val="004F696E"/>
    <w:rsid w:val="004F6C71"/>
    <w:rsid w:val="004F7AB2"/>
    <w:rsid w:val="00501139"/>
    <w:rsid w:val="0050363E"/>
    <w:rsid w:val="005039BC"/>
    <w:rsid w:val="005043BB"/>
    <w:rsid w:val="00504A3D"/>
    <w:rsid w:val="005055E7"/>
    <w:rsid w:val="00505767"/>
    <w:rsid w:val="00506AAA"/>
    <w:rsid w:val="00507296"/>
    <w:rsid w:val="005073F0"/>
    <w:rsid w:val="005076BF"/>
    <w:rsid w:val="00510A7B"/>
    <w:rsid w:val="00512F6E"/>
    <w:rsid w:val="00513038"/>
    <w:rsid w:val="00514174"/>
    <w:rsid w:val="00516088"/>
    <w:rsid w:val="00516B0B"/>
    <w:rsid w:val="005217A3"/>
    <w:rsid w:val="005220EC"/>
    <w:rsid w:val="0052384D"/>
    <w:rsid w:val="00523F95"/>
    <w:rsid w:val="00524D65"/>
    <w:rsid w:val="00525B16"/>
    <w:rsid w:val="00526470"/>
    <w:rsid w:val="00533D04"/>
    <w:rsid w:val="00534804"/>
    <w:rsid w:val="00534BDF"/>
    <w:rsid w:val="005354EA"/>
    <w:rsid w:val="0053585F"/>
    <w:rsid w:val="00535EC4"/>
    <w:rsid w:val="00535ED9"/>
    <w:rsid w:val="0053692B"/>
    <w:rsid w:val="005401D4"/>
    <w:rsid w:val="00541853"/>
    <w:rsid w:val="00543BDA"/>
    <w:rsid w:val="005441CC"/>
    <w:rsid w:val="005479DA"/>
    <w:rsid w:val="00547BCC"/>
    <w:rsid w:val="00547E46"/>
    <w:rsid w:val="0055013B"/>
    <w:rsid w:val="00551F6F"/>
    <w:rsid w:val="00555044"/>
    <w:rsid w:val="00561475"/>
    <w:rsid w:val="005642CD"/>
    <w:rsid w:val="0056487B"/>
    <w:rsid w:val="00564FB9"/>
    <w:rsid w:val="00571DCE"/>
    <w:rsid w:val="00573D9E"/>
    <w:rsid w:val="005801E3"/>
    <w:rsid w:val="00581802"/>
    <w:rsid w:val="005836A8"/>
    <w:rsid w:val="0058409C"/>
    <w:rsid w:val="00584262"/>
    <w:rsid w:val="00586630"/>
    <w:rsid w:val="00586D1B"/>
    <w:rsid w:val="005875C5"/>
    <w:rsid w:val="00587ADD"/>
    <w:rsid w:val="00591E27"/>
    <w:rsid w:val="00595791"/>
    <w:rsid w:val="00596160"/>
    <w:rsid w:val="005966E2"/>
    <w:rsid w:val="00597007"/>
    <w:rsid w:val="005A0966"/>
    <w:rsid w:val="005A11B7"/>
    <w:rsid w:val="005A1FF0"/>
    <w:rsid w:val="005A260B"/>
    <w:rsid w:val="005A4A1B"/>
    <w:rsid w:val="005A7830"/>
    <w:rsid w:val="005A7FCE"/>
    <w:rsid w:val="005B0F3F"/>
    <w:rsid w:val="005B4903"/>
    <w:rsid w:val="005B51CE"/>
    <w:rsid w:val="005B5885"/>
    <w:rsid w:val="005B5CD7"/>
    <w:rsid w:val="005B6CF6"/>
    <w:rsid w:val="005B7422"/>
    <w:rsid w:val="005C29B8"/>
    <w:rsid w:val="005C49CA"/>
    <w:rsid w:val="005C5F21"/>
    <w:rsid w:val="005C7156"/>
    <w:rsid w:val="005D0C75"/>
    <w:rsid w:val="005D35ED"/>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785"/>
    <w:rsid w:val="00604784"/>
    <w:rsid w:val="00606419"/>
    <w:rsid w:val="00607D29"/>
    <w:rsid w:val="00612952"/>
    <w:rsid w:val="00613ABC"/>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C16"/>
    <w:rsid w:val="006640E5"/>
    <w:rsid w:val="006646F1"/>
    <w:rsid w:val="00664929"/>
    <w:rsid w:val="00664F62"/>
    <w:rsid w:val="006655E1"/>
    <w:rsid w:val="00672060"/>
    <w:rsid w:val="00672BFD"/>
    <w:rsid w:val="006770F4"/>
    <w:rsid w:val="00677A84"/>
    <w:rsid w:val="0068026D"/>
    <w:rsid w:val="00680A27"/>
    <w:rsid w:val="006816A4"/>
    <w:rsid w:val="006817E4"/>
    <w:rsid w:val="006819B8"/>
    <w:rsid w:val="006840A6"/>
    <w:rsid w:val="006850CD"/>
    <w:rsid w:val="00685AAB"/>
    <w:rsid w:val="00695D22"/>
    <w:rsid w:val="00696AF3"/>
    <w:rsid w:val="006A07AA"/>
    <w:rsid w:val="006A1019"/>
    <w:rsid w:val="006A25E5"/>
    <w:rsid w:val="006A2B46"/>
    <w:rsid w:val="006A336D"/>
    <w:rsid w:val="006A37B9"/>
    <w:rsid w:val="006B2672"/>
    <w:rsid w:val="006B3921"/>
    <w:rsid w:val="006B413A"/>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951"/>
    <w:rsid w:val="006E23EA"/>
    <w:rsid w:val="006F03A8"/>
    <w:rsid w:val="006F2014"/>
    <w:rsid w:val="006F2ACA"/>
    <w:rsid w:val="006F2ADC"/>
    <w:rsid w:val="006F2BFE"/>
    <w:rsid w:val="006F31E9"/>
    <w:rsid w:val="006F6284"/>
    <w:rsid w:val="007002C5"/>
    <w:rsid w:val="00704387"/>
    <w:rsid w:val="00707669"/>
    <w:rsid w:val="00711CBA"/>
    <w:rsid w:val="00711FB5"/>
    <w:rsid w:val="00712A01"/>
    <w:rsid w:val="00714F58"/>
    <w:rsid w:val="007167CA"/>
    <w:rsid w:val="00722FBF"/>
    <w:rsid w:val="00722FC2"/>
    <w:rsid w:val="00724879"/>
    <w:rsid w:val="00724CA1"/>
    <w:rsid w:val="00724E1B"/>
    <w:rsid w:val="00725949"/>
    <w:rsid w:val="007277CF"/>
    <w:rsid w:val="00727FA2"/>
    <w:rsid w:val="007322D9"/>
    <w:rsid w:val="00732BC0"/>
    <w:rsid w:val="0073720F"/>
    <w:rsid w:val="00737796"/>
    <w:rsid w:val="00740CE1"/>
    <w:rsid w:val="0074165C"/>
    <w:rsid w:val="00742C35"/>
    <w:rsid w:val="007432CA"/>
    <w:rsid w:val="007439EB"/>
    <w:rsid w:val="00743CB4"/>
    <w:rsid w:val="00743F0A"/>
    <w:rsid w:val="007444E8"/>
    <w:rsid w:val="0074548E"/>
    <w:rsid w:val="00745773"/>
    <w:rsid w:val="00746800"/>
    <w:rsid w:val="007501A8"/>
    <w:rsid w:val="0075037E"/>
    <w:rsid w:val="00750D61"/>
    <w:rsid w:val="00750EE1"/>
    <w:rsid w:val="007517D2"/>
    <w:rsid w:val="007529A3"/>
    <w:rsid w:val="00752B4D"/>
    <w:rsid w:val="00755402"/>
    <w:rsid w:val="00756B26"/>
    <w:rsid w:val="00756EDF"/>
    <w:rsid w:val="007600E3"/>
    <w:rsid w:val="00764478"/>
    <w:rsid w:val="007651C2"/>
    <w:rsid w:val="00765C43"/>
    <w:rsid w:val="00765EFB"/>
    <w:rsid w:val="007671CA"/>
    <w:rsid w:val="00767C61"/>
    <w:rsid w:val="0077008A"/>
    <w:rsid w:val="007729F9"/>
    <w:rsid w:val="00773C1F"/>
    <w:rsid w:val="00774DA4"/>
    <w:rsid w:val="00776599"/>
    <w:rsid w:val="0078114B"/>
    <w:rsid w:val="00781DD2"/>
    <w:rsid w:val="00783ECF"/>
    <w:rsid w:val="0078413A"/>
    <w:rsid w:val="00790413"/>
    <w:rsid w:val="007959E8"/>
    <w:rsid w:val="00795E9C"/>
    <w:rsid w:val="007A0521"/>
    <w:rsid w:val="007A2E12"/>
    <w:rsid w:val="007A3475"/>
    <w:rsid w:val="007A41C8"/>
    <w:rsid w:val="007A54CE"/>
    <w:rsid w:val="007A6FD9"/>
    <w:rsid w:val="007A7FFA"/>
    <w:rsid w:val="007B04EB"/>
    <w:rsid w:val="007B0D4F"/>
    <w:rsid w:val="007B3BCB"/>
    <w:rsid w:val="007B5A3D"/>
    <w:rsid w:val="007B5B95"/>
    <w:rsid w:val="007B68EA"/>
    <w:rsid w:val="007B7453"/>
    <w:rsid w:val="007C1E8B"/>
    <w:rsid w:val="007C2D89"/>
    <w:rsid w:val="007C4593"/>
    <w:rsid w:val="007C5309"/>
    <w:rsid w:val="007C6069"/>
    <w:rsid w:val="007D06C4"/>
    <w:rsid w:val="007D1352"/>
    <w:rsid w:val="007D17C6"/>
    <w:rsid w:val="007D2508"/>
    <w:rsid w:val="007D346A"/>
    <w:rsid w:val="007D6518"/>
    <w:rsid w:val="007D76BD"/>
    <w:rsid w:val="007E0BF1"/>
    <w:rsid w:val="007F0ED8"/>
    <w:rsid w:val="007F0F63"/>
    <w:rsid w:val="007F75CE"/>
    <w:rsid w:val="0080117F"/>
    <w:rsid w:val="008013A4"/>
    <w:rsid w:val="008027CE"/>
    <w:rsid w:val="00802F42"/>
    <w:rsid w:val="00804383"/>
    <w:rsid w:val="00804BB7"/>
    <w:rsid w:val="00804D41"/>
    <w:rsid w:val="0080671E"/>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06"/>
    <w:rsid w:val="0083348C"/>
    <w:rsid w:val="008358CB"/>
    <w:rsid w:val="008373D3"/>
    <w:rsid w:val="0083756C"/>
    <w:rsid w:val="00840617"/>
    <w:rsid w:val="00840831"/>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0D1"/>
    <w:rsid w:val="0087440C"/>
    <w:rsid w:val="00874E6E"/>
    <w:rsid w:val="00883F93"/>
    <w:rsid w:val="00884DB3"/>
    <w:rsid w:val="00885767"/>
    <w:rsid w:val="00885A9D"/>
    <w:rsid w:val="008864F6"/>
    <w:rsid w:val="008866E5"/>
    <w:rsid w:val="0089049D"/>
    <w:rsid w:val="008928C9"/>
    <w:rsid w:val="008930CB"/>
    <w:rsid w:val="008938DC"/>
    <w:rsid w:val="00893FD1"/>
    <w:rsid w:val="00894836"/>
    <w:rsid w:val="00895172"/>
    <w:rsid w:val="00895680"/>
    <w:rsid w:val="00896DFF"/>
    <w:rsid w:val="0089762C"/>
    <w:rsid w:val="008A1893"/>
    <w:rsid w:val="008A3089"/>
    <w:rsid w:val="008A3215"/>
    <w:rsid w:val="008A57E6"/>
    <w:rsid w:val="008A6F81"/>
    <w:rsid w:val="008A769A"/>
    <w:rsid w:val="008B0C9C"/>
    <w:rsid w:val="008B166D"/>
    <w:rsid w:val="008B17F4"/>
    <w:rsid w:val="008B3615"/>
    <w:rsid w:val="008B4AC4"/>
    <w:rsid w:val="008B50C8"/>
    <w:rsid w:val="008B5281"/>
    <w:rsid w:val="008B694A"/>
    <w:rsid w:val="008B7E05"/>
    <w:rsid w:val="008C1797"/>
    <w:rsid w:val="008C219C"/>
    <w:rsid w:val="008C475E"/>
    <w:rsid w:val="008C619A"/>
    <w:rsid w:val="008C7381"/>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3F78"/>
    <w:rsid w:val="009145AE"/>
    <w:rsid w:val="009146CE"/>
    <w:rsid w:val="00914CA7"/>
    <w:rsid w:val="00915C3E"/>
    <w:rsid w:val="009161A8"/>
    <w:rsid w:val="009245F5"/>
    <w:rsid w:val="009249EC"/>
    <w:rsid w:val="009273B3"/>
    <w:rsid w:val="009305B5"/>
    <w:rsid w:val="009429D5"/>
    <w:rsid w:val="00942BF1"/>
    <w:rsid w:val="00945180"/>
    <w:rsid w:val="00945428"/>
    <w:rsid w:val="00945FC8"/>
    <w:rsid w:val="0094607B"/>
    <w:rsid w:val="00953604"/>
    <w:rsid w:val="0095496B"/>
    <w:rsid w:val="00955C10"/>
    <w:rsid w:val="009610DC"/>
    <w:rsid w:val="00961490"/>
    <w:rsid w:val="0096381A"/>
    <w:rsid w:val="00963B2C"/>
    <w:rsid w:val="00965E04"/>
    <w:rsid w:val="009674AD"/>
    <w:rsid w:val="00970CDC"/>
    <w:rsid w:val="00977010"/>
    <w:rsid w:val="00977D02"/>
    <w:rsid w:val="009809BB"/>
    <w:rsid w:val="0098364B"/>
    <w:rsid w:val="009864C6"/>
    <w:rsid w:val="0098749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0FD"/>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392"/>
    <w:rsid w:val="00A3367B"/>
    <w:rsid w:val="00A3597D"/>
    <w:rsid w:val="00A36DD1"/>
    <w:rsid w:val="00A4006C"/>
    <w:rsid w:val="00A40091"/>
    <w:rsid w:val="00A4030F"/>
    <w:rsid w:val="00A41C79"/>
    <w:rsid w:val="00A41CB5"/>
    <w:rsid w:val="00A42CDF"/>
    <w:rsid w:val="00A4452E"/>
    <w:rsid w:val="00A4472C"/>
    <w:rsid w:val="00A44E69"/>
    <w:rsid w:val="00A4661E"/>
    <w:rsid w:val="00A5122C"/>
    <w:rsid w:val="00A53286"/>
    <w:rsid w:val="00A55BD6"/>
    <w:rsid w:val="00A55D50"/>
    <w:rsid w:val="00A57142"/>
    <w:rsid w:val="00A5721F"/>
    <w:rsid w:val="00A648CD"/>
    <w:rsid w:val="00A6537A"/>
    <w:rsid w:val="00A67866"/>
    <w:rsid w:val="00A70B07"/>
    <w:rsid w:val="00A723F8"/>
    <w:rsid w:val="00A77CCB"/>
    <w:rsid w:val="00A8239C"/>
    <w:rsid w:val="00A83D8D"/>
    <w:rsid w:val="00A8446B"/>
    <w:rsid w:val="00A8473F"/>
    <w:rsid w:val="00A860C8"/>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B7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26B"/>
    <w:rsid w:val="00B52120"/>
    <w:rsid w:val="00B54ABC"/>
    <w:rsid w:val="00B54DDE"/>
    <w:rsid w:val="00B56FBE"/>
    <w:rsid w:val="00B60ACF"/>
    <w:rsid w:val="00B62B58"/>
    <w:rsid w:val="00B65149"/>
    <w:rsid w:val="00B66567"/>
    <w:rsid w:val="00B66F52"/>
    <w:rsid w:val="00B66FE5"/>
    <w:rsid w:val="00B72880"/>
    <w:rsid w:val="00B758BF"/>
    <w:rsid w:val="00B77EC8"/>
    <w:rsid w:val="00B81E65"/>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0AB8"/>
    <w:rsid w:val="00BC1A4E"/>
    <w:rsid w:val="00BC4790"/>
    <w:rsid w:val="00BC5DC7"/>
    <w:rsid w:val="00BC6B8B"/>
    <w:rsid w:val="00BC73D8"/>
    <w:rsid w:val="00BD52D7"/>
    <w:rsid w:val="00BD5AD2"/>
    <w:rsid w:val="00BD5D55"/>
    <w:rsid w:val="00BE22F3"/>
    <w:rsid w:val="00BE5B52"/>
    <w:rsid w:val="00BE7B8D"/>
    <w:rsid w:val="00BF0993"/>
    <w:rsid w:val="00BF0A0B"/>
    <w:rsid w:val="00BF10A9"/>
    <w:rsid w:val="00BF1703"/>
    <w:rsid w:val="00BF231C"/>
    <w:rsid w:val="00BF51E5"/>
    <w:rsid w:val="00BF74A6"/>
    <w:rsid w:val="00C013AD"/>
    <w:rsid w:val="00C01E39"/>
    <w:rsid w:val="00C04904"/>
    <w:rsid w:val="00C056B3"/>
    <w:rsid w:val="00C103E5"/>
    <w:rsid w:val="00C13319"/>
    <w:rsid w:val="00C13EE9"/>
    <w:rsid w:val="00C21540"/>
    <w:rsid w:val="00C21906"/>
    <w:rsid w:val="00C21BFA"/>
    <w:rsid w:val="00C22148"/>
    <w:rsid w:val="00C2427F"/>
    <w:rsid w:val="00C24C8D"/>
    <w:rsid w:val="00C25FE2"/>
    <w:rsid w:val="00C26B53"/>
    <w:rsid w:val="00C279B2"/>
    <w:rsid w:val="00C33E50"/>
    <w:rsid w:val="00C34C20"/>
    <w:rsid w:val="00C35A3E"/>
    <w:rsid w:val="00C42130"/>
    <w:rsid w:val="00C423A4"/>
    <w:rsid w:val="00C44BF5"/>
    <w:rsid w:val="00C51475"/>
    <w:rsid w:val="00C521D6"/>
    <w:rsid w:val="00C55232"/>
    <w:rsid w:val="00C553A4"/>
    <w:rsid w:val="00C55A06"/>
    <w:rsid w:val="00C55D03"/>
    <w:rsid w:val="00C601BC"/>
    <w:rsid w:val="00C6329F"/>
    <w:rsid w:val="00C63340"/>
    <w:rsid w:val="00C643F9"/>
    <w:rsid w:val="00C64B63"/>
    <w:rsid w:val="00C64E95"/>
    <w:rsid w:val="00C65173"/>
    <w:rsid w:val="00C71372"/>
    <w:rsid w:val="00C72410"/>
    <w:rsid w:val="00C7287F"/>
    <w:rsid w:val="00C80982"/>
    <w:rsid w:val="00C80CB8"/>
    <w:rsid w:val="00C819F8"/>
    <w:rsid w:val="00C8248C"/>
    <w:rsid w:val="00C84E33"/>
    <w:rsid w:val="00C86D6F"/>
    <w:rsid w:val="00C905FC"/>
    <w:rsid w:val="00C92731"/>
    <w:rsid w:val="00C92D03"/>
    <w:rsid w:val="00C9319C"/>
    <w:rsid w:val="00C94001"/>
    <w:rsid w:val="00C9435D"/>
    <w:rsid w:val="00C94DF2"/>
    <w:rsid w:val="00C96741"/>
    <w:rsid w:val="00CA2D1B"/>
    <w:rsid w:val="00CA375D"/>
    <w:rsid w:val="00CA6449"/>
    <w:rsid w:val="00CA662A"/>
    <w:rsid w:val="00CA7AFD"/>
    <w:rsid w:val="00CA7C3C"/>
    <w:rsid w:val="00CB0189"/>
    <w:rsid w:val="00CB0BA2"/>
    <w:rsid w:val="00CB1A42"/>
    <w:rsid w:val="00CB1B0C"/>
    <w:rsid w:val="00CB1F58"/>
    <w:rsid w:val="00CB2C0B"/>
    <w:rsid w:val="00CB517D"/>
    <w:rsid w:val="00CC038D"/>
    <w:rsid w:val="00CC08DB"/>
    <w:rsid w:val="00CC0E03"/>
    <w:rsid w:val="00CC39FF"/>
    <w:rsid w:val="00CC3C2F"/>
    <w:rsid w:val="00CC4AC8"/>
    <w:rsid w:val="00CC5233"/>
    <w:rsid w:val="00CC5DE6"/>
    <w:rsid w:val="00CC6E4E"/>
    <w:rsid w:val="00CC6FE8"/>
    <w:rsid w:val="00CC7202"/>
    <w:rsid w:val="00CD0B07"/>
    <w:rsid w:val="00CD2808"/>
    <w:rsid w:val="00CD28BF"/>
    <w:rsid w:val="00CD4092"/>
    <w:rsid w:val="00CD44B9"/>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898"/>
    <w:rsid w:val="00D25B27"/>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77C8E"/>
    <w:rsid w:val="00D82F31"/>
    <w:rsid w:val="00D84941"/>
    <w:rsid w:val="00D84FA1"/>
    <w:rsid w:val="00D851F0"/>
    <w:rsid w:val="00D869BE"/>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EB9"/>
    <w:rsid w:val="00DF44DE"/>
    <w:rsid w:val="00DF5F11"/>
    <w:rsid w:val="00E01138"/>
    <w:rsid w:val="00E020BE"/>
    <w:rsid w:val="00E02DFB"/>
    <w:rsid w:val="00E030F9"/>
    <w:rsid w:val="00E0311A"/>
    <w:rsid w:val="00E03138"/>
    <w:rsid w:val="00E06404"/>
    <w:rsid w:val="00E065D2"/>
    <w:rsid w:val="00E11A85"/>
    <w:rsid w:val="00E12495"/>
    <w:rsid w:val="00E15AE3"/>
    <w:rsid w:val="00E15CCD"/>
    <w:rsid w:val="00E15FCB"/>
    <w:rsid w:val="00E202EF"/>
    <w:rsid w:val="00E210B5"/>
    <w:rsid w:val="00E21408"/>
    <w:rsid w:val="00E23D99"/>
    <w:rsid w:val="00E2552F"/>
    <w:rsid w:val="00E310A5"/>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3F5E"/>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572"/>
    <w:rsid w:val="00ED7FAC"/>
    <w:rsid w:val="00EE0350"/>
    <w:rsid w:val="00EE0719"/>
    <w:rsid w:val="00EE0E80"/>
    <w:rsid w:val="00EE4FD7"/>
    <w:rsid w:val="00EE54A6"/>
    <w:rsid w:val="00EE613F"/>
    <w:rsid w:val="00EE7295"/>
    <w:rsid w:val="00EE7869"/>
    <w:rsid w:val="00EF054A"/>
    <w:rsid w:val="00EF1C3D"/>
    <w:rsid w:val="00EF2764"/>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579"/>
    <w:rsid w:val="00F6194E"/>
    <w:rsid w:val="00F623AC"/>
    <w:rsid w:val="00F6412A"/>
    <w:rsid w:val="00F65893"/>
    <w:rsid w:val="00F66A4A"/>
    <w:rsid w:val="00F71E22"/>
    <w:rsid w:val="00F72142"/>
    <w:rsid w:val="00F72AE7"/>
    <w:rsid w:val="00F7510B"/>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BE6"/>
    <w:rsid w:val="00FB45F1"/>
    <w:rsid w:val="00FB4A72"/>
    <w:rsid w:val="00FB54E8"/>
    <w:rsid w:val="00FB7054"/>
    <w:rsid w:val="00FC17B7"/>
    <w:rsid w:val="00FC2CB7"/>
    <w:rsid w:val="00FC4090"/>
    <w:rsid w:val="00FC55B4"/>
    <w:rsid w:val="00FC75B6"/>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D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qFormat/>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ind w:left="0"/>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styleId="afffffffffff4">
    <w:name w:val="annotation reference"/>
    <w:basedOn w:val="afff6"/>
    <w:uiPriority w:val="99"/>
    <w:semiHidden/>
    <w:unhideWhenUsed/>
    <w:rsid w:val="00885767"/>
    <w:rPr>
      <w:sz w:val="21"/>
      <w:szCs w:val="21"/>
    </w:rPr>
  </w:style>
  <w:style w:type="paragraph" w:styleId="afffffffffff5">
    <w:name w:val="annotation text"/>
    <w:basedOn w:val="afff5"/>
    <w:link w:val="Char7"/>
    <w:uiPriority w:val="99"/>
    <w:semiHidden/>
    <w:unhideWhenUsed/>
    <w:rsid w:val="00885767"/>
    <w:pPr>
      <w:jc w:val="left"/>
    </w:pPr>
  </w:style>
  <w:style w:type="character" w:customStyle="1" w:styleId="Char7">
    <w:name w:val="批注文字 Char"/>
    <w:basedOn w:val="afff6"/>
    <w:link w:val="afffffffffff5"/>
    <w:uiPriority w:val="99"/>
    <w:semiHidden/>
    <w:rsid w:val="00885767"/>
    <w:rPr>
      <w:kern w:val="2"/>
      <w:sz w:val="21"/>
      <w:szCs w:val="21"/>
    </w:rPr>
  </w:style>
  <w:style w:type="paragraph" w:styleId="afffffffffff6">
    <w:name w:val="List Paragraph"/>
    <w:basedOn w:val="afff5"/>
    <w:autoRedefine/>
    <w:uiPriority w:val="34"/>
    <w:qFormat/>
    <w:rsid w:val="0080117F"/>
    <w:pPr>
      <w:ind w:firstLineChars="200" w:firstLine="420"/>
    </w:pPr>
  </w:style>
  <w:style w:type="paragraph" w:customStyle="1" w:styleId="afffffffffff7">
    <w:name w:val="段"/>
    <w:link w:val="Char8"/>
    <w:autoRedefine/>
    <w:qFormat/>
    <w:rsid w:val="000F4E57"/>
    <w:pPr>
      <w:tabs>
        <w:tab w:val="center" w:pos="4201"/>
        <w:tab w:val="right" w:leader="dot" w:pos="9298"/>
      </w:tabs>
      <w:autoSpaceDE w:val="0"/>
      <w:autoSpaceDN w:val="0"/>
      <w:ind w:firstLineChars="200" w:firstLine="420"/>
      <w:jc w:val="both"/>
    </w:pPr>
    <w:rPr>
      <w:rFonts w:ascii="宋体" w:hAnsi="Times New Roman"/>
      <w:kern w:val="2"/>
      <w:sz w:val="21"/>
      <w:szCs w:val="22"/>
    </w:rPr>
  </w:style>
  <w:style w:type="character" w:customStyle="1" w:styleId="Char8">
    <w:name w:val="段 Char"/>
    <w:link w:val="afffffffffff7"/>
    <w:qFormat/>
    <w:rsid w:val="000F4E57"/>
    <w:rPr>
      <w:rFonts w:ascii="宋体" w:hAnsi="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qFormat/>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qFormat/>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ind w:left="0"/>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character" w:styleId="afffffffffff4">
    <w:name w:val="annotation reference"/>
    <w:basedOn w:val="afff6"/>
    <w:uiPriority w:val="99"/>
    <w:semiHidden/>
    <w:unhideWhenUsed/>
    <w:rsid w:val="00885767"/>
    <w:rPr>
      <w:sz w:val="21"/>
      <w:szCs w:val="21"/>
    </w:rPr>
  </w:style>
  <w:style w:type="paragraph" w:styleId="afffffffffff5">
    <w:name w:val="annotation text"/>
    <w:basedOn w:val="afff5"/>
    <w:link w:val="Char7"/>
    <w:uiPriority w:val="99"/>
    <w:semiHidden/>
    <w:unhideWhenUsed/>
    <w:rsid w:val="00885767"/>
    <w:pPr>
      <w:jc w:val="left"/>
    </w:pPr>
  </w:style>
  <w:style w:type="character" w:customStyle="1" w:styleId="Char7">
    <w:name w:val="批注文字 Char"/>
    <w:basedOn w:val="afff6"/>
    <w:link w:val="afffffffffff5"/>
    <w:uiPriority w:val="99"/>
    <w:semiHidden/>
    <w:rsid w:val="00885767"/>
    <w:rPr>
      <w:kern w:val="2"/>
      <w:sz w:val="21"/>
      <w:szCs w:val="21"/>
    </w:rPr>
  </w:style>
  <w:style w:type="paragraph" w:styleId="afffffffffff6">
    <w:name w:val="List Paragraph"/>
    <w:basedOn w:val="afff5"/>
    <w:autoRedefine/>
    <w:uiPriority w:val="34"/>
    <w:qFormat/>
    <w:rsid w:val="0080117F"/>
    <w:pPr>
      <w:ind w:firstLineChars="200" w:firstLine="420"/>
    </w:pPr>
  </w:style>
  <w:style w:type="paragraph" w:customStyle="1" w:styleId="afffffffffff7">
    <w:name w:val="段"/>
    <w:link w:val="Char8"/>
    <w:autoRedefine/>
    <w:qFormat/>
    <w:rsid w:val="000F4E57"/>
    <w:pPr>
      <w:tabs>
        <w:tab w:val="center" w:pos="4201"/>
        <w:tab w:val="right" w:leader="dot" w:pos="9298"/>
      </w:tabs>
      <w:autoSpaceDE w:val="0"/>
      <w:autoSpaceDN w:val="0"/>
      <w:ind w:firstLineChars="200" w:firstLine="420"/>
      <w:jc w:val="both"/>
    </w:pPr>
    <w:rPr>
      <w:rFonts w:ascii="宋体" w:hAnsi="Times New Roman"/>
      <w:kern w:val="2"/>
      <w:sz w:val="21"/>
      <w:szCs w:val="22"/>
    </w:rPr>
  </w:style>
  <w:style w:type="character" w:customStyle="1" w:styleId="Char8">
    <w:name w:val="段 Char"/>
    <w:link w:val="afffffffffff7"/>
    <w:qFormat/>
    <w:rsid w:val="000F4E57"/>
    <w:rPr>
      <w:rFonts w:ascii="宋体"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7001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12F39FD9A043759110A34C06C26661"/>
        <w:category>
          <w:name w:val="常规"/>
          <w:gallery w:val="placeholder"/>
        </w:category>
        <w:types>
          <w:type w:val="bbPlcHdr"/>
        </w:types>
        <w:behaviors>
          <w:behavior w:val="content"/>
        </w:behaviors>
        <w:guid w:val="{33209722-7075-459F-9AC6-B26BE6F31032}"/>
      </w:docPartPr>
      <w:docPartBody>
        <w:p w:rsidR="009D58F3" w:rsidRDefault="009D58F3">
          <w:pPr>
            <w:pStyle w:val="9612F39FD9A043759110A34C06C26661"/>
          </w:pPr>
          <w:r w:rsidRPr="00751A05">
            <w:rPr>
              <w:rStyle w:val="a3"/>
              <w:rFonts w:hint="eastAsia"/>
            </w:rPr>
            <w:t>单击或点击此处输入文字。</w:t>
          </w:r>
        </w:p>
      </w:docPartBody>
    </w:docPart>
    <w:docPart>
      <w:docPartPr>
        <w:name w:val="9371577174FF490E886CB8EF85F4BD7F"/>
        <w:category>
          <w:name w:val="常规"/>
          <w:gallery w:val="placeholder"/>
        </w:category>
        <w:types>
          <w:type w:val="bbPlcHdr"/>
        </w:types>
        <w:behaviors>
          <w:behavior w:val="content"/>
        </w:behaviors>
        <w:guid w:val="{8AC635F5-253D-499D-B24F-84B816C45499}"/>
      </w:docPartPr>
      <w:docPartBody>
        <w:p w:rsidR="009D58F3" w:rsidRDefault="009D58F3">
          <w:pPr>
            <w:pStyle w:val="9371577174FF490E886CB8EF85F4BD7F"/>
          </w:pPr>
          <w:r w:rsidRPr="00FB6243">
            <w:rPr>
              <w:rStyle w:val="a3"/>
              <w:rFonts w:hint="eastAsia"/>
            </w:rPr>
            <w:t>选择一项。</w:t>
          </w:r>
        </w:p>
      </w:docPartBody>
    </w:docPart>
    <w:docPart>
      <w:docPartPr>
        <w:name w:val="438BA3DD9EB84DA99E1423F5E22D06A4"/>
        <w:category>
          <w:name w:val="常规"/>
          <w:gallery w:val="placeholder"/>
        </w:category>
        <w:types>
          <w:type w:val="bbPlcHdr"/>
        </w:types>
        <w:behaviors>
          <w:behavior w:val="content"/>
        </w:behaviors>
        <w:guid w:val="{80FF0F23-EFAB-4826-859B-04945473D9A8}"/>
      </w:docPartPr>
      <w:docPartBody>
        <w:p w:rsidR="009D58F3" w:rsidRDefault="009D58F3">
          <w:pPr>
            <w:pStyle w:val="438BA3DD9EB84DA99E1423F5E22D06A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85146"/>
    <w:rsid w:val="000B4FED"/>
    <w:rsid w:val="000F3192"/>
    <w:rsid w:val="0011235E"/>
    <w:rsid w:val="002B4059"/>
    <w:rsid w:val="002E3C5D"/>
    <w:rsid w:val="00361641"/>
    <w:rsid w:val="005C2435"/>
    <w:rsid w:val="00693D51"/>
    <w:rsid w:val="006D134E"/>
    <w:rsid w:val="00785146"/>
    <w:rsid w:val="00867921"/>
    <w:rsid w:val="00953427"/>
    <w:rsid w:val="009D58F3"/>
    <w:rsid w:val="00A071B3"/>
    <w:rsid w:val="00A33392"/>
    <w:rsid w:val="00C67699"/>
    <w:rsid w:val="00D869BE"/>
    <w:rsid w:val="00DB3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8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58F3"/>
    <w:rPr>
      <w:color w:val="808080"/>
    </w:rPr>
  </w:style>
  <w:style w:type="paragraph" w:customStyle="1" w:styleId="9612F39FD9A043759110A34C06C26661">
    <w:name w:val="9612F39FD9A043759110A34C06C26661"/>
    <w:rsid w:val="009D58F3"/>
    <w:pPr>
      <w:widowControl w:val="0"/>
      <w:jc w:val="both"/>
    </w:pPr>
  </w:style>
  <w:style w:type="paragraph" w:customStyle="1" w:styleId="9371577174FF490E886CB8EF85F4BD7F">
    <w:name w:val="9371577174FF490E886CB8EF85F4BD7F"/>
    <w:rsid w:val="009D58F3"/>
    <w:pPr>
      <w:widowControl w:val="0"/>
      <w:jc w:val="both"/>
    </w:pPr>
  </w:style>
  <w:style w:type="paragraph" w:customStyle="1" w:styleId="438BA3DD9EB84DA99E1423F5E22D06A4">
    <w:name w:val="438BA3DD9EB84DA99E1423F5E22D06A4"/>
    <w:rsid w:val="009D58F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2EDF-5FA5-4F6E-98AB-25AA68A4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77</TotalTime>
  <Pages>1</Pages>
  <Words>4472</Words>
  <Characters>25491</Characters>
  <Application>Microsoft Office Word</Application>
  <DocSecurity>0</DocSecurity>
  <Lines>212</Lines>
  <Paragraphs>59</Paragraphs>
  <ScaleCrop>false</ScaleCrop>
  <Company>PCMI</Company>
  <LinksUpToDate>false</LinksUpToDate>
  <CharactersWithSpaces>29904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冰山一角</dc:creator>
  <cp:keywords/>
  <dc:description>&lt;config cover="true" show_menu="true" version="1.0.0" doctype="SDKXY"&gt;_x000d_
&lt;/config&gt;</dc:description>
  <cp:lastModifiedBy>admin</cp:lastModifiedBy>
  <cp:revision>29</cp:revision>
  <cp:lastPrinted>2020-08-30T10:00:00Z</cp:lastPrinted>
  <dcterms:created xsi:type="dcterms:W3CDTF">2024-08-08T06:32:00Z</dcterms:created>
  <dcterms:modified xsi:type="dcterms:W3CDTF">2024-08-21T09:23:00Z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